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81454" w14:textId="193B928A" w:rsidR="003937E8" w:rsidRDefault="003937E8" w:rsidP="003937E8">
      <w:pPr>
        <w:pStyle w:val="Header"/>
        <w:keepLines/>
        <w:tabs>
          <w:tab w:val="left" w:pos="5956"/>
          <w:tab w:val="right" w:pos="10440"/>
          <w:tab w:val="right" w:pos="13323"/>
        </w:tabs>
        <w:spacing w:before="60" w:after="60"/>
        <w:rPr>
          <w:rFonts w:ascii="Arial" w:eastAsia="SimSun" w:hAnsi="Arial" w:cs="Arial"/>
          <w:b/>
          <w:sz w:val="24"/>
          <w:szCs w:val="24"/>
          <w:lang w:eastAsia="zh-CN"/>
        </w:rPr>
      </w:pPr>
      <w:bookmarkStart w:id="0" w:name="Title"/>
      <w:bookmarkStart w:id="1" w:name="DocumentFor"/>
      <w:bookmarkStart w:id="2" w:name="OLE_LINK5"/>
      <w:bookmarkStart w:id="3" w:name="OLE_LINK6"/>
      <w:bookmarkEnd w:id="0"/>
      <w:bookmarkEnd w:id="1"/>
      <w:r>
        <w:rPr>
          <w:rFonts w:ascii="Arial" w:hAnsi="Arial" w:cs="Arial"/>
          <w:b/>
          <w:sz w:val="24"/>
          <w:szCs w:val="24"/>
        </w:rPr>
        <w:t>3GPP TSG-RAN WG4 Meeting #10</w:t>
      </w:r>
      <w:r w:rsidR="00CC3751">
        <w:rPr>
          <w:rFonts w:ascii="Arial" w:hAnsi="Arial" w:cs="Arial"/>
          <w:b/>
          <w:sz w:val="24"/>
          <w:szCs w:val="24"/>
        </w:rPr>
        <w:t>8</w:t>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231A93" w:rsidRPr="00231A93">
        <w:rPr>
          <w:rFonts w:ascii="Arial" w:hAnsi="Arial" w:cs="Arial"/>
          <w:b/>
          <w:sz w:val="24"/>
          <w:szCs w:val="24"/>
        </w:rPr>
        <w:t>R4-2312524</w:t>
      </w:r>
    </w:p>
    <w:p w14:paraId="5300D95E" w14:textId="6AB32424" w:rsidR="003937E8" w:rsidRDefault="003A0599" w:rsidP="003937E8">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Toulouse</w:t>
      </w:r>
      <w:r w:rsidR="003937E8">
        <w:rPr>
          <w:rFonts w:ascii="Arial" w:eastAsia="SimSun" w:hAnsi="Arial" w:cs="Arial"/>
          <w:b/>
          <w:sz w:val="24"/>
          <w:szCs w:val="24"/>
          <w:lang w:eastAsia="zh-CN"/>
        </w:rPr>
        <w:t xml:space="preserve">, </w:t>
      </w:r>
      <w:r>
        <w:rPr>
          <w:rFonts w:ascii="Arial" w:eastAsia="SimSun" w:hAnsi="Arial" w:cs="Arial"/>
          <w:b/>
          <w:sz w:val="24"/>
          <w:szCs w:val="24"/>
          <w:lang w:eastAsia="zh-CN"/>
        </w:rPr>
        <w:t>France</w:t>
      </w:r>
      <w:r w:rsidR="003937E8">
        <w:rPr>
          <w:rFonts w:ascii="Arial" w:eastAsia="SimSun" w:hAnsi="Arial" w:cs="Arial"/>
          <w:b/>
          <w:sz w:val="24"/>
          <w:szCs w:val="24"/>
          <w:lang w:eastAsia="zh-CN"/>
        </w:rPr>
        <w:t xml:space="preserve">, </w:t>
      </w:r>
      <w:r>
        <w:rPr>
          <w:rFonts w:ascii="Arial" w:eastAsia="SimSun" w:hAnsi="Arial" w:cs="Arial"/>
          <w:b/>
          <w:sz w:val="24"/>
          <w:szCs w:val="24"/>
          <w:lang w:eastAsia="zh-CN"/>
        </w:rPr>
        <w:t>August</w:t>
      </w:r>
      <w:r w:rsidR="003937E8">
        <w:rPr>
          <w:rFonts w:ascii="Arial" w:eastAsia="SimSun" w:hAnsi="Arial" w:cs="Arial"/>
          <w:b/>
          <w:sz w:val="24"/>
          <w:szCs w:val="24"/>
          <w:lang w:eastAsia="zh-CN"/>
        </w:rPr>
        <w:t xml:space="preserve"> 2</w:t>
      </w:r>
      <w:r>
        <w:rPr>
          <w:rFonts w:ascii="Arial" w:eastAsia="SimSun" w:hAnsi="Arial" w:cs="Arial"/>
          <w:b/>
          <w:sz w:val="24"/>
          <w:szCs w:val="24"/>
          <w:lang w:eastAsia="zh-CN"/>
        </w:rPr>
        <w:t>1-25</w:t>
      </w:r>
      <w:r w:rsidR="003937E8">
        <w:rPr>
          <w:rFonts w:ascii="Arial" w:eastAsia="SimSun" w:hAnsi="Arial" w:cs="Arial"/>
          <w:b/>
          <w:sz w:val="24"/>
          <w:szCs w:val="24"/>
          <w:lang w:eastAsia="zh-CN"/>
        </w:rPr>
        <w:t>, 2023</w:t>
      </w:r>
    </w:p>
    <w:bookmarkEnd w:id="2"/>
    <w:bookmarkEnd w:id="3"/>
    <w:p w14:paraId="05807072" w14:textId="77777777" w:rsidR="00A22B33" w:rsidRPr="00BE3CA8" w:rsidRDefault="00A22B33" w:rsidP="00A22B33">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B66887A" w14:textId="77777777" w:rsidR="00A22B33" w:rsidRPr="00BE3CA8" w:rsidRDefault="00A22B33" w:rsidP="00A22B33">
      <w:pPr>
        <w:tabs>
          <w:tab w:val="left" w:pos="1985"/>
        </w:tabs>
        <w:ind w:left="1985" w:hanging="1985"/>
        <w:rPr>
          <w:rFonts w:ascii="Arial" w:eastAsia="Calibri" w:hAnsi="Arial" w:cs="Arial"/>
          <w:b/>
          <w:bCs/>
          <w:sz w:val="24"/>
        </w:rPr>
      </w:pPr>
      <w:r w:rsidRPr="00BE3CA8">
        <w:rPr>
          <w:rFonts w:ascii="Arial" w:eastAsia="Calibri" w:hAnsi="Arial" w:cs="Arial"/>
          <w:b/>
          <w:bCs/>
          <w:sz w:val="24"/>
        </w:rPr>
        <w:t>Source:</w:t>
      </w:r>
      <w:r w:rsidRPr="00BE3CA8">
        <w:rPr>
          <w:rFonts w:ascii="Arial" w:eastAsia="Calibri" w:hAnsi="Arial" w:cs="Arial"/>
          <w:b/>
          <w:bCs/>
          <w:sz w:val="24"/>
        </w:rPr>
        <w:tab/>
        <w:t>Nokia, Nokia Shanghai Bell</w:t>
      </w:r>
    </w:p>
    <w:p w14:paraId="178E799A" w14:textId="77B7DA49" w:rsidR="00A22B33" w:rsidRPr="00BE3CA8" w:rsidRDefault="00A22B33" w:rsidP="00A22B33">
      <w:pPr>
        <w:ind w:left="1985" w:hanging="1985"/>
        <w:rPr>
          <w:rFonts w:ascii="Arial" w:eastAsia="Calibri" w:hAnsi="Arial" w:cs="Arial"/>
          <w:b/>
          <w:bCs/>
          <w:sz w:val="24"/>
        </w:rPr>
      </w:pPr>
      <w:r w:rsidRPr="00BE3CA8">
        <w:rPr>
          <w:rFonts w:ascii="Arial" w:eastAsia="Calibri" w:hAnsi="Arial" w:cs="Arial"/>
          <w:b/>
          <w:bCs/>
          <w:sz w:val="24"/>
        </w:rPr>
        <w:t>Title:</w:t>
      </w:r>
      <w:r w:rsidRPr="00BE3CA8">
        <w:rPr>
          <w:rFonts w:ascii="Arial" w:eastAsia="Calibri" w:hAnsi="Arial" w:cs="Arial"/>
          <w:b/>
          <w:bCs/>
          <w:sz w:val="24"/>
        </w:rPr>
        <w:tab/>
      </w:r>
      <w:r>
        <w:rPr>
          <w:rFonts w:ascii="Arial" w:eastAsia="Calibri" w:hAnsi="Arial" w:cs="Arial"/>
          <w:b/>
          <w:bCs/>
          <w:sz w:val="24"/>
        </w:rPr>
        <w:t xml:space="preserve">On </w:t>
      </w:r>
      <w:r w:rsidR="00CC3751">
        <w:rPr>
          <w:rFonts w:ascii="Arial" w:eastAsia="Calibri" w:hAnsi="Arial" w:cs="Arial"/>
          <w:b/>
          <w:bCs/>
          <w:sz w:val="24"/>
        </w:rPr>
        <w:t>CHO enhancements</w:t>
      </w:r>
    </w:p>
    <w:p w14:paraId="4FDBD526" w14:textId="15748585" w:rsidR="00A22B33" w:rsidRPr="00BE3CA8" w:rsidRDefault="00A22B33" w:rsidP="00A22B33">
      <w:pPr>
        <w:tabs>
          <w:tab w:val="left" w:pos="1985"/>
        </w:tabs>
        <w:spacing w:after="120" w:line="240" w:lineRule="auto"/>
        <w:rPr>
          <w:rFonts w:ascii="Arial" w:eastAsia="MS Mincho" w:hAnsi="Arial" w:cs="Arial"/>
          <w:b/>
          <w:bCs/>
          <w:sz w:val="24"/>
          <w:szCs w:val="20"/>
        </w:rPr>
      </w:pPr>
      <w:r w:rsidRPr="00BE3CA8">
        <w:rPr>
          <w:rFonts w:ascii="Arial" w:eastAsia="MS Mincho" w:hAnsi="Arial" w:cs="Arial"/>
          <w:b/>
          <w:bCs/>
          <w:sz w:val="24"/>
          <w:szCs w:val="20"/>
        </w:rPr>
        <w:t>Agenda item:</w:t>
      </w:r>
      <w:r w:rsidRPr="00BE3CA8">
        <w:rPr>
          <w:rFonts w:ascii="Arial" w:eastAsia="MS Mincho" w:hAnsi="Arial" w:cs="Arial"/>
          <w:b/>
          <w:bCs/>
          <w:sz w:val="24"/>
          <w:szCs w:val="20"/>
        </w:rPr>
        <w:tab/>
      </w:r>
      <w:r w:rsidR="00405C8E">
        <w:rPr>
          <w:rFonts w:ascii="Arial" w:eastAsia="MS Mincho" w:hAnsi="Arial" w:cs="Arial"/>
          <w:b/>
          <w:bCs/>
          <w:sz w:val="24"/>
          <w:szCs w:val="20"/>
        </w:rPr>
        <w:t>8.24.5</w:t>
      </w:r>
    </w:p>
    <w:p w14:paraId="3F8CE23B" w14:textId="77777777" w:rsidR="00A22B33" w:rsidRDefault="00A22B33" w:rsidP="00A22B33">
      <w:pPr>
        <w:tabs>
          <w:tab w:val="left" w:pos="1985"/>
        </w:tabs>
        <w:rPr>
          <w:rFonts w:ascii="Arial" w:eastAsia="Calibri" w:hAnsi="Arial" w:cs="Arial"/>
          <w:b/>
          <w:bCs/>
          <w:sz w:val="24"/>
        </w:rPr>
      </w:pPr>
      <w:r w:rsidRPr="00BE3CA8">
        <w:rPr>
          <w:rFonts w:ascii="Arial" w:eastAsia="Calibri" w:hAnsi="Arial" w:cs="Arial"/>
          <w:b/>
          <w:bCs/>
          <w:sz w:val="24"/>
        </w:rPr>
        <w:t>Document for:</w:t>
      </w:r>
      <w:r w:rsidRPr="00BE3CA8">
        <w:rPr>
          <w:rFonts w:ascii="Arial" w:eastAsia="Calibri" w:hAnsi="Arial" w:cs="Arial"/>
          <w:b/>
          <w:bCs/>
          <w:sz w:val="24"/>
        </w:rPr>
        <w:tab/>
        <w:t>Discussion</w:t>
      </w:r>
    </w:p>
    <w:p w14:paraId="1ACFB998" w14:textId="77777777" w:rsidR="00A22B33" w:rsidRPr="00EF698B" w:rsidRDefault="00A22B33" w:rsidP="00A22B33">
      <w:pPr>
        <w:tabs>
          <w:tab w:val="left" w:pos="1985"/>
        </w:tabs>
        <w:rPr>
          <w:rFonts w:ascii="Arial" w:eastAsia="Calibri" w:hAnsi="Arial" w:cs="Arial"/>
          <w:b/>
          <w:bCs/>
          <w:sz w:val="24"/>
        </w:rPr>
      </w:pPr>
    </w:p>
    <w:p w14:paraId="2E0FACA0" w14:textId="72FABB38" w:rsidR="00A22B33" w:rsidRDefault="00A22B33">
      <w:pPr>
        <w:pStyle w:val="RAN4H1"/>
        <w:rPr>
          <w:lang w:val="en-US"/>
        </w:rPr>
      </w:pPr>
      <w:bookmarkStart w:id="4" w:name="_Toc116995841"/>
      <w:r w:rsidRPr="00EF698B">
        <w:rPr>
          <w:lang w:val="en-US"/>
        </w:rPr>
        <w:t>Intro</w:t>
      </w:r>
      <w:r w:rsidRPr="00EF698B">
        <w:rPr>
          <w:rStyle w:val="RAN4H1Char"/>
          <w:lang w:val="en-US"/>
        </w:rPr>
        <w:t>ductio</w:t>
      </w:r>
      <w:r w:rsidRPr="00EF698B">
        <w:rPr>
          <w:lang w:val="en-US"/>
        </w:rPr>
        <w:t>n</w:t>
      </w:r>
      <w:bookmarkEnd w:id="4"/>
    </w:p>
    <w:p w14:paraId="715EEFF1" w14:textId="772CDC8A" w:rsidR="00637031" w:rsidRPr="00CC3751" w:rsidRDefault="00D41C21" w:rsidP="00CC3751">
      <w:r>
        <w:t xml:space="preserve">In this contribution we continue the discussion about </w:t>
      </w:r>
      <w:r w:rsidR="00917203">
        <w:t>Objective 4 of the</w:t>
      </w:r>
      <w:r w:rsidR="005B2156">
        <w:t xml:space="preserve"> </w:t>
      </w:r>
      <w:r w:rsidR="00F23F13">
        <w:t>Further mobility enhancements</w:t>
      </w:r>
      <w:r w:rsidR="005B2156">
        <w:t xml:space="preserve"> work item related to </w:t>
      </w:r>
      <w:r w:rsidR="00160E79">
        <w:t xml:space="preserve">CHO </w:t>
      </w:r>
      <w:r w:rsidR="003B01C2">
        <w:t xml:space="preserve">with candidate </w:t>
      </w:r>
      <w:proofErr w:type="spellStart"/>
      <w:r w:rsidR="003B01C2">
        <w:t>PSCells</w:t>
      </w:r>
      <w:proofErr w:type="spellEnd"/>
      <w:r w:rsidR="00AF75D3">
        <w:t xml:space="preserve"> based on the most recent way forward agreed in [1]</w:t>
      </w:r>
      <w:r w:rsidR="00160E79">
        <w:t>.</w:t>
      </w:r>
    </w:p>
    <w:p w14:paraId="042B46DA" w14:textId="56C39871" w:rsidR="00CC3751" w:rsidRDefault="00CC3751">
      <w:pPr>
        <w:pStyle w:val="RAN4H1"/>
      </w:pPr>
      <w:bookmarkStart w:id="5" w:name="_Toc116995848"/>
      <w:r>
        <w:t>Objective 4 – CHO with candidate PSCell</w:t>
      </w:r>
    </w:p>
    <w:p w14:paraId="32C3792F" w14:textId="0A1EF659" w:rsidR="001E312F" w:rsidRPr="001E312F" w:rsidRDefault="001E312F" w:rsidP="001E312F">
      <w:pPr>
        <w:pStyle w:val="RAN4H2"/>
        <w:rPr>
          <w:lang w:val="en-GB"/>
        </w:rPr>
      </w:pPr>
      <w:r>
        <w:rPr>
          <w:lang w:val="en-GB"/>
        </w:rPr>
        <w:t>Scenarios</w:t>
      </w:r>
    </w:p>
    <w:p w14:paraId="42EF99EF" w14:textId="22E6343E" w:rsidR="004B591E" w:rsidRDefault="00C54463" w:rsidP="004B591E">
      <w:pPr>
        <w:rPr>
          <w:lang w:val="en-GB"/>
        </w:rPr>
      </w:pPr>
      <w:r>
        <w:rPr>
          <w:lang w:val="en-GB"/>
        </w:rPr>
        <w:t xml:space="preserve">Related to </w:t>
      </w:r>
      <w:r w:rsidR="00B257B5">
        <w:rPr>
          <w:lang w:val="en-GB"/>
        </w:rPr>
        <w:t xml:space="preserve">objective 4, conditional handover with candidate </w:t>
      </w:r>
      <w:proofErr w:type="spellStart"/>
      <w:r w:rsidR="00B257B5">
        <w:rPr>
          <w:lang w:val="en-GB"/>
        </w:rPr>
        <w:t>PSCells</w:t>
      </w:r>
      <w:proofErr w:type="spellEnd"/>
      <w:r>
        <w:rPr>
          <w:lang w:val="en-GB"/>
        </w:rPr>
        <w:t>, we have listed some of the relevant RAN2 agreements below:</w:t>
      </w:r>
    </w:p>
    <w:tbl>
      <w:tblPr>
        <w:tblStyle w:val="TableGrid"/>
        <w:tblW w:w="0" w:type="auto"/>
        <w:tblLook w:val="04A0" w:firstRow="1" w:lastRow="0" w:firstColumn="1" w:lastColumn="0" w:noHBand="0" w:noVBand="1"/>
      </w:tblPr>
      <w:tblGrid>
        <w:gridCol w:w="9617"/>
      </w:tblGrid>
      <w:tr w:rsidR="00FE4730" w14:paraId="467FBABA" w14:textId="77777777" w:rsidTr="00FE4730">
        <w:tc>
          <w:tcPr>
            <w:tcW w:w="9617" w:type="dxa"/>
          </w:tcPr>
          <w:p w14:paraId="6538357F" w14:textId="77777777" w:rsidR="000F3438" w:rsidRPr="000F3438" w:rsidRDefault="000F3438" w:rsidP="004B591E">
            <w:pPr>
              <w:rPr>
                <w:rStyle w:val="normaltextrun"/>
                <w:rFonts w:ascii="Arial" w:hAnsi="Arial" w:cs="Arial"/>
                <w:color w:val="000000"/>
                <w:sz w:val="18"/>
                <w:szCs w:val="18"/>
                <w:u w:val="single"/>
                <w:shd w:val="clear" w:color="auto" w:fill="FFFFFF"/>
                <w:lang w:val="en-GB"/>
              </w:rPr>
            </w:pPr>
            <w:r w:rsidRPr="000F3438">
              <w:rPr>
                <w:rStyle w:val="normaltextrun"/>
                <w:rFonts w:ascii="Arial" w:hAnsi="Arial" w:cs="Arial"/>
                <w:color w:val="000000"/>
                <w:sz w:val="18"/>
                <w:szCs w:val="18"/>
                <w:u w:val="single"/>
                <w:shd w:val="clear" w:color="auto" w:fill="FFFFFF"/>
                <w:lang w:val="en-GB"/>
              </w:rPr>
              <w:t xml:space="preserve">RAN2#120 (Nov 2022) </w:t>
            </w:r>
          </w:p>
          <w:p w14:paraId="1FFD5143" w14:textId="1E7763B1" w:rsidR="00FE4730" w:rsidRPr="000F3438" w:rsidRDefault="00FE4730" w:rsidP="004B591E">
            <w:pPr>
              <w:rPr>
                <w:rStyle w:val="eop"/>
                <w:rFonts w:ascii="Arial" w:hAnsi="Arial" w:cs="Arial"/>
                <w:color w:val="000000"/>
                <w:sz w:val="18"/>
                <w:szCs w:val="18"/>
                <w:shd w:val="clear" w:color="auto" w:fill="FFFFFF"/>
              </w:rPr>
            </w:pPr>
            <w:r w:rsidRPr="000F3438">
              <w:rPr>
                <w:rStyle w:val="normaltextrun"/>
                <w:rFonts w:ascii="Arial" w:hAnsi="Arial" w:cs="Arial"/>
                <w:color w:val="000000"/>
                <w:sz w:val="18"/>
                <w:szCs w:val="18"/>
                <w:shd w:val="clear" w:color="auto" w:fill="FFFFFF"/>
                <w:lang w:val="en-GB"/>
              </w:rPr>
              <w:t xml:space="preserve">Execution order: the UE doesn’t execute CPC/CPA unless </w:t>
            </w:r>
            <w:r w:rsidRPr="000F3438">
              <w:rPr>
                <w:rStyle w:val="findhit"/>
                <w:rFonts w:ascii="Arial" w:hAnsi="Arial" w:cs="Arial"/>
                <w:color w:val="000000"/>
                <w:sz w:val="18"/>
                <w:szCs w:val="18"/>
                <w:shd w:val="clear" w:color="auto" w:fill="FFFFFF"/>
                <w:lang w:val="en-GB"/>
              </w:rPr>
              <w:t>CHO</w:t>
            </w:r>
            <w:r w:rsidRPr="000F3438">
              <w:rPr>
                <w:rStyle w:val="normaltextrun"/>
                <w:rFonts w:ascii="Arial" w:hAnsi="Arial" w:cs="Arial"/>
                <w:color w:val="000000"/>
                <w:sz w:val="18"/>
                <w:szCs w:val="18"/>
                <w:shd w:val="clear" w:color="auto" w:fill="FFFFFF"/>
                <w:lang w:val="en-GB"/>
              </w:rPr>
              <w:t xml:space="preserve"> condition is fulfilled (regardless parallel or sequential evaluation)</w:t>
            </w:r>
            <w:r w:rsidRPr="000F3438">
              <w:rPr>
                <w:rStyle w:val="eop"/>
                <w:rFonts w:ascii="Arial" w:hAnsi="Arial" w:cs="Arial"/>
                <w:color w:val="000000"/>
                <w:sz w:val="18"/>
                <w:szCs w:val="18"/>
                <w:shd w:val="clear" w:color="auto" w:fill="FFFFFF"/>
              </w:rPr>
              <w:t> </w:t>
            </w:r>
          </w:p>
          <w:p w14:paraId="0552E9E4" w14:textId="77777777" w:rsidR="00FE4730" w:rsidRPr="000F3438" w:rsidRDefault="00FE4730" w:rsidP="004B591E">
            <w:pPr>
              <w:rPr>
                <w:rStyle w:val="eop"/>
                <w:rFonts w:ascii="Arial" w:hAnsi="Arial" w:cs="Arial"/>
                <w:color w:val="000000"/>
                <w:sz w:val="18"/>
                <w:szCs w:val="18"/>
                <w:shd w:val="clear" w:color="auto" w:fill="FFFFFF"/>
              </w:rPr>
            </w:pPr>
          </w:p>
          <w:p w14:paraId="51DA613F" w14:textId="3A6BA263" w:rsidR="00DC4D90" w:rsidRPr="000F3438" w:rsidRDefault="00DC4D90" w:rsidP="004B591E">
            <w:pPr>
              <w:rPr>
                <w:rStyle w:val="eop"/>
                <w:rFonts w:ascii="Arial" w:hAnsi="Arial" w:cs="Arial"/>
                <w:color w:val="000000"/>
                <w:sz w:val="18"/>
                <w:szCs w:val="18"/>
                <w:u w:val="single"/>
                <w:shd w:val="clear" w:color="auto" w:fill="FFFFFF"/>
              </w:rPr>
            </w:pPr>
            <w:r w:rsidRPr="000F3438">
              <w:rPr>
                <w:rStyle w:val="eop"/>
                <w:rFonts w:ascii="Arial" w:hAnsi="Arial" w:cs="Arial"/>
                <w:color w:val="000000"/>
                <w:sz w:val="18"/>
                <w:szCs w:val="18"/>
                <w:u w:val="single"/>
                <w:shd w:val="clear" w:color="auto" w:fill="FFFFFF"/>
              </w:rPr>
              <w:t>RAN2#121 (Feb 2023)</w:t>
            </w:r>
          </w:p>
          <w:p w14:paraId="0CD706B6" w14:textId="4B9361DB" w:rsidR="0040210C" w:rsidRPr="000F3438" w:rsidRDefault="001B1F12" w:rsidP="0040210C">
            <w:pPr>
              <w:pStyle w:val="paragraph"/>
              <w:spacing w:before="0" w:beforeAutospacing="0" w:after="0" w:afterAutospacing="0"/>
              <w:textAlignment w:val="baseline"/>
              <w:rPr>
                <w:rFonts w:ascii="Arial" w:hAnsi="Arial" w:cs="Arial"/>
                <w:sz w:val="18"/>
                <w:szCs w:val="18"/>
              </w:rPr>
            </w:pPr>
            <w:r w:rsidRPr="000F3438">
              <w:rPr>
                <w:rStyle w:val="normaltextrun"/>
                <w:rFonts w:ascii="Arial" w:hAnsi="Arial" w:cs="Arial"/>
                <w:sz w:val="18"/>
                <w:szCs w:val="18"/>
                <w:lang w:val="en-GB"/>
              </w:rPr>
              <w:t>-</w:t>
            </w:r>
            <w:r w:rsidRPr="000F3438">
              <w:rPr>
                <w:rStyle w:val="normaltextrun"/>
                <w:rFonts w:ascii="Arial" w:hAnsi="Arial" w:cs="Arial"/>
                <w:sz w:val="18"/>
                <w:szCs w:val="18"/>
              </w:rPr>
              <w:t xml:space="preserve"> </w:t>
            </w:r>
            <w:r w:rsidR="0040210C" w:rsidRPr="000F3438">
              <w:rPr>
                <w:rStyle w:val="normaltextrun"/>
                <w:rFonts w:ascii="Arial" w:hAnsi="Arial" w:cs="Arial"/>
                <w:sz w:val="18"/>
                <w:szCs w:val="18"/>
                <w:lang w:val="en-GB"/>
              </w:rPr>
              <w:t xml:space="preserve">RAN2 agrees to support the simultaneous evaluation of </w:t>
            </w:r>
            <w:r w:rsidR="0040210C" w:rsidRPr="000F3438">
              <w:rPr>
                <w:rStyle w:val="findhit"/>
                <w:rFonts w:ascii="Arial" w:hAnsi="Arial" w:cs="Arial"/>
                <w:sz w:val="18"/>
                <w:szCs w:val="18"/>
                <w:lang w:val="en-GB"/>
              </w:rPr>
              <w:t>CHO</w:t>
            </w:r>
            <w:r w:rsidR="0040210C" w:rsidRPr="000F3438">
              <w:rPr>
                <w:rStyle w:val="normaltextrun"/>
                <w:rFonts w:ascii="Arial" w:hAnsi="Arial" w:cs="Arial"/>
                <w:sz w:val="18"/>
                <w:szCs w:val="18"/>
                <w:lang w:val="en-GB"/>
              </w:rPr>
              <w:t xml:space="preserve"> and CPC in Rel-18</w:t>
            </w:r>
            <w:r w:rsidR="0040210C" w:rsidRPr="000F3438">
              <w:rPr>
                <w:rStyle w:val="eop"/>
                <w:rFonts w:cs="Arial"/>
                <w:sz w:val="18"/>
                <w:szCs w:val="22"/>
              </w:rPr>
              <w:t> </w:t>
            </w:r>
          </w:p>
          <w:p w14:paraId="30292DD0" w14:textId="2EE3488E" w:rsidR="0040210C" w:rsidRPr="000F3438" w:rsidRDefault="001B1F12" w:rsidP="0040210C">
            <w:pPr>
              <w:pStyle w:val="paragraph"/>
              <w:spacing w:before="0" w:beforeAutospacing="0" w:after="0" w:afterAutospacing="0"/>
              <w:textAlignment w:val="baseline"/>
              <w:rPr>
                <w:rStyle w:val="eop"/>
                <w:rFonts w:cs="Arial"/>
                <w:sz w:val="18"/>
                <w:szCs w:val="22"/>
              </w:rPr>
            </w:pPr>
            <w:r w:rsidRPr="000F3438">
              <w:rPr>
                <w:rStyle w:val="normaltextrun"/>
                <w:rFonts w:ascii="Arial" w:hAnsi="Arial" w:cs="Arial"/>
                <w:sz w:val="18"/>
                <w:szCs w:val="18"/>
              </w:rPr>
              <w:t xml:space="preserve">- </w:t>
            </w:r>
            <w:r w:rsidR="0040210C" w:rsidRPr="000F3438">
              <w:rPr>
                <w:rStyle w:val="normaltextrun"/>
                <w:rFonts w:ascii="Arial" w:hAnsi="Arial" w:cs="Arial"/>
                <w:sz w:val="18"/>
                <w:szCs w:val="18"/>
              </w:rPr>
              <w:t xml:space="preserve">The UE should not need to unpack any of the nested </w:t>
            </w:r>
            <w:proofErr w:type="spellStart"/>
            <w:r w:rsidR="0040210C" w:rsidRPr="000F3438">
              <w:rPr>
                <w:rStyle w:val="normaltextrun"/>
                <w:rFonts w:ascii="Arial" w:hAnsi="Arial" w:cs="Arial"/>
                <w:sz w:val="18"/>
                <w:szCs w:val="18"/>
              </w:rPr>
              <w:t>conditionalconfiguration</w:t>
            </w:r>
            <w:proofErr w:type="spellEnd"/>
            <w:r w:rsidR="0040210C" w:rsidRPr="000F3438">
              <w:rPr>
                <w:rStyle w:val="normaltextrun"/>
                <w:rFonts w:ascii="Arial" w:hAnsi="Arial" w:cs="Arial"/>
                <w:sz w:val="18"/>
                <w:szCs w:val="18"/>
              </w:rPr>
              <w:t xml:space="preserve"> containers </w:t>
            </w:r>
            <w:proofErr w:type="gramStart"/>
            <w:r w:rsidR="0040210C" w:rsidRPr="000F3438">
              <w:rPr>
                <w:rStyle w:val="normaltextrun"/>
                <w:rFonts w:ascii="Arial" w:hAnsi="Arial" w:cs="Arial"/>
                <w:sz w:val="18"/>
                <w:szCs w:val="18"/>
              </w:rPr>
              <w:t>in order to</w:t>
            </w:r>
            <w:proofErr w:type="gramEnd"/>
            <w:r w:rsidR="0040210C" w:rsidRPr="000F3438">
              <w:rPr>
                <w:rStyle w:val="normaltextrun"/>
                <w:rFonts w:ascii="Arial" w:hAnsi="Arial" w:cs="Arial"/>
                <w:sz w:val="18"/>
                <w:szCs w:val="18"/>
              </w:rPr>
              <w:t xml:space="preserve"> measure, acc to agreement above</w:t>
            </w:r>
            <w:r w:rsidR="0040210C" w:rsidRPr="000F3438">
              <w:rPr>
                <w:rStyle w:val="eop"/>
                <w:rFonts w:cs="Arial"/>
                <w:sz w:val="18"/>
                <w:szCs w:val="22"/>
              </w:rPr>
              <w:t> </w:t>
            </w:r>
          </w:p>
          <w:p w14:paraId="59DC61A5" w14:textId="77777777" w:rsidR="001B1F12" w:rsidRPr="000F3438" w:rsidRDefault="001B1F12" w:rsidP="0040210C">
            <w:pPr>
              <w:pStyle w:val="paragraph"/>
              <w:spacing w:before="0" w:beforeAutospacing="0" w:after="0" w:afterAutospacing="0"/>
              <w:textAlignment w:val="baseline"/>
              <w:rPr>
                <w:rStyle w:val="eop"/>
                <w:rFonts w:cs="Arial"/>
                <w:sz w:val="18"/>
                <w:szCs w:val="22"/>
              </w:rPr>
            </w:pPr>
          </w:p>
          <w:p w14:paraId="241F95B2" w14:textId="77777777" w:rsidR="00B25953" w:rsidRPr="000F3438" w:rsidRDefault="00B25953" w:rsidP="001B1F12">
            <w:pPr>
              <w:ind w:left="360" w:hanging="360"/>
              <w:jc w:val="left"/>
              <w:textAlignment w:val="baseline"/>
              <w:rPr>
                <w:rFonts w:ascii="Arial" w:eastAsia="Times New Roman" w:hAnsi="Arial" w:cs="Arial"/>
                <w:sz w:val="18"/>
                <w:szCs w:val="18"/>
                <w:u w:val="single"/>
                <w:lang w:val="en-GB"/>
              </w:rPr>
            </w:pPr>
            <w:r w:rsidRPr="000F3438">
              <w:rPr>
                <w:rFonts w:ascii="Arial" w:eastAsia="Times New Roman" w:hAnsi="Arial" w:cs="Arial"/>
                <w:sz w:val="18"/>
                <w:szCs w:val="18"/>
                <w:u w:val="single"/>
                <w:lang w:val="en-GB"/>
              </w:rPr>
              <w:t xml:space="preserve">RAN2#121bis-e (Apr 2023) </w:t>
            </w:r>
          </w:p>
          <w:p w14:paraId="423E08C3" w14:textId="1F2D338E" w:rsidR="001B1F12" w:rsidRPr="000F3438" w:rsidRDefault="001B1F12" w:rsidP="001B1F12">
            <w:pPr>
              <w:ind w:left="360" w:hanging="360"/>
              <w:jc w:val="left"/>
              <w:textAlignment w:val="baseline"/>
              <w:rPr>
                <w:rFonts w:ascii="Segoe UI" w:eastAsia="Times New Roman" w:hAnsi="Segoe UI" w:cs="Segoe UI"/>
                <w:sz w:val="16"/>
                <w:szCs w:val="16"/>
              </w:rPr>
            </w:pPr>
            <w:r w:rsidRPr="000F3438">
              <w:rPr>
                <w:rFonts w:ascii="Arial" w:eastAsia="Times New Roman" w:hAnsi="Arial" w:cs="Arial"/>
                <w:sz w:val="18"/>
                <w:szCs w:val="18"/>
                <w:lang w:val="en-GB"/>
              </w:rPr>
              <w:t>For the CHO+CPC case:</w:t>
            </w:r>
            <w:r w:rsidRPr="000F3438">
              <w:rPr>
                <w:rFonts w:ascii="Arial" w:eastAsia="Times New Roman" w:hAnsi="Arial" w:cs="Arial"/>
                <w:sz w:val="18"/>
                <w:szCs w:val="18"/>
              </w:rPr>
              <w:t> </w:t>
            </w:r>
          </w:p>
          <w:p w14:paraId="60E30877" w14:textId="77777777" w:rsidR="001B1F12" w:rsidRPr="000F3438" w:rsidRDefault="001B1F12" w:rsidP="001B1F12">
            <w:pPr>
              <w:numPr>
                <w:ilvl w:val="0"/>
                <w:numId w:val="12"/>
              </w:numPr>
              <w:ind w:firstLine="0"/>
              <w:jc w:val="left"/>
              <w:textAlignment w:val="baseline"/>
              <w:rPr>
                <w:rFonts w:ascii="Arial" w:eastAsia="Times New Roman" w:hAnsi="Arial" w:cs="Arial"/>
                <w:sz w:val="18"/>
                <w:szCs w:val="18"/>
              </w:rPr>
            </w:pPr>
            <w:r w:rsidRPr="000F3438">
              <w:rPr>
                <w:rFonts w:ascii="Arial" w:eastAsia="Times New Roman" w:hAnsi="Arial" w:cs="Arial"/>
                <w:sz w:val="18"/>
                <w:szCs w:val="18"/>
                <w:lang w:val="en-GB"/>
              </w:rPr>
              <w:t>When both CHO and CPC conditions are met, both CHO and CPC cell change is executed.</w:t>
            </w:r>
            <w:r w:rsidRPr="000F3438">
              <w:rPr>
                <w:rFonts w:ascii="Arial" w:eastAsia="Times New Roman" w:hAnsi="Arial" w:cs="Arial"/>
                <w:sz w:val="18"/>
                <w:szCs w:val="18"/>
              </w:rPr>
              <w:t> </w:t>
            </w:r>
          </w:p>
          <w:p w14:paraId="00C89F17" w14:textId="77777777" w:rsidR="001B1F12" w:rsidRPr="000F3438" w:rsidRDefault="001B1F12" w:rsidP="001B1F12">
            <w:pPr>
              <w:numPr>
                <w:ilvl w:val="0"/>
                <w:numId w:val="13"/>
              </w:numPr>
              <w:ind w:firstLine="0"/>
              <w:jc w:val="left"/>
              <w:textAlignment w:val="baseline"/>
              <w:rPr>
                <w:rFonts w:ascii="Arial" w:eastAsia="Times New Roman" w:hAnsi="Arial" w:cs="Arial"/>
                <w:sz w:val="18"/>
                <w:szCs w:val="18"/>
              </w:rPr>
            </w:pPr>
            <w:r w:rsidRPr="000F3438">
              <w:rPr>
                <w:rFonts w:ascii="Arial" w:eastAsia="Times New Roman" w:hAnsi="Arial" w:cs="Arial"/>
                <w:sz w:val="18"/>
                <w:szCs w:val="18"/>
                <w:lang w:val="en-GB"/>
              </w:rPr>
              <w:t xml:space="preserve">Baseline: </w:t>
            </w:r>
            <w:bookmarkStart w:id="6" w:name="_Hlk142572342"/>
            <w:r w:rsidRPr="000F3438">
              <w:rPr>
                <w:rFonts w:ascii="Arial" w:eastAsia="Times New Roman" w:hAnsi="Arial" w:cs="Arial"/>
                <w:sz w:val="18"/>
                <w:szCs w:val="18"/>
                <w:lang w:val="en-GB"/>
              </w:rPr>
              <w:t xml:space="preserve">The UE waits until both CHO and CPC conditions are met </w:t>
            </w:r>
            <w:bookmarkEnd w:id="6"/>
            <w:r w:rsidRPr="000F3438">
              <w:rPr>
                <w:rFonts w:ascii="Arial" w:eastAsia="Times New Roman" w:hAnsi="Arial" w:cs="Arial"/>
                <w:sz w:val="18"/>
                <w:szCs w:val="18"/>
                <w:lang w:val="en-GB"/>
              </w:rPr>
              <w:t>(always). (</w:t>
            </w:r>
            <w:proofErr w:type="gramStart"/>
            <w:r w:rsidRPr="000F3438">
              <w:rPr>
                <w:rFonts w:ascii="Arial" w:eastAsia="Times New Roman" w:hAnsi="Arial" w:cs="Arial"/>
                <w:sz w:val="18"/>
                <w:szCs w:val="18"/>
                <w:lang w:val="en-GB"/>
              </w:rPr>
              <w:t>furthermore</w:t>
            </w:r>
            <w:proofErr w:type="gramEnd"/>
            <w:r w:rsidRPr="000F3438">
              <w:rPr>
                <w:rFonts w:ascii="Arial" w:eastAsia="Times New Roman" w:hAnsi="Arial" w:cs="Arial"/>
                <w:sz w:val="18"/>
                <w:szCs w:val="18"/>
                <w:lang w:val="en-GB"/>
              </w:rPr>
              <w:t>, it is assumed that if needed the network can provide a complementary CHO-only configuration, to avoid failures in deployments where failure would otherwise be likely to happen).  </w:t>
            </w:r>
            <w:r w:rsidRPr="000F3438">
              <w:rPr>
                <w:rFonts w:ascii="Arial" w:eastAsia="Times New Roman" w:hAnsi="Arial" w:cs="Arial"/>
                <w:sz w:val="18"/>
                <w:szCs w:val="18"/>
              </w:rPr>
              <w:t> </w:t>
            </w:r>
          </w:p>
          <w:p w14:paraId="2B8BF160" w14:textId="77777777" w:rsidR="001B1F12" w:rsidRPr="000F3438" w:rsidRDefault="001B1F12" w:rsidP="001B1F12">
            <w:pPr>
              <w:numPr>
                <w:ilvl w:val="0"/>
                <w:numId w:val="13"/>
              </w:numPr>
              <w:ind w:firstLine="0"/>
              <w:jc w:val="left"/>
              <w:textAlignment w:val="baseline"/>
              <w:rPr>
                <w:rFonts w:ascii="Arial" w:eastAsia="Times New Roman" w:hAnsi="Arial" w:cs="Arial"/>
                <w:sz w:val="18"/>
                <w:szCs w:val="18"/>
              </w:rPr>
            </w:pPr>
            <w:r w:rsidRPr="000F3438">
              <w:rPr>
                <w:rFonts w:ascii="Arial" w:eastAsia="Times New Roman" w:hAnsi="Arial" w:cs="Arial"/>
                <w:sz w:val="18"/>
                <w:szCs w:val="18"/>
                <w:lang w:val="en-GB"/>
              </w:rPr>
              <w:t>Alternative: FFS if When CHO condition is met, but CPC condition is not met, CHO execution is triggered (and somehow source SCG can be released). IF allowed in the new configuration the UE may continue evaluation of CPC/CPA conditions.</w:t>
            </w:r>
            <w:r w:rsidRPr="000F3438">
              <w:rPr>
                <w:rFonts w:ascii="Arial" w:eastAsia="Times New Roman" w:hAnsi="Arial" w:cs="Arial"/>
                <w:sz w:val="18"/>
                <w:szCs w:val="18"/>
              </w:rPr>
              <w:t> </w:t>
            </w:r>
          </w:p>
          <w:p w14:paraId="2F2B1918" w14:textId="77777777" w:rsidR="001B1F12" w:rsidRPr="000F3438" w:rsidRDefault="001B1F12" w:rsidP="0040210C">
            <w:pPr>
              <w:pStyle w:val="paragraph"/>
              <w:spacing w:before="0" w:beforeAutospacing="0" w:after="0" w:afterAutospacing="0"/>
              <w:textAlignment w:val="baseline"/>
              <w:rPr>
                <w:rFonts w:ascii="Arial" w:hAnsi="Arial" w:cs="Arial"/>
                <w:sz w:val="18"/>
                <w:szCs w:val="18"/>
              </w:rPr>
            </w:pPr>
          </w:p>
          <w:p w14:paraId="29F1C710" w14:textId="77777777" w:rsidR="009A4316" w:rsidRPr="000F3438" w:rsidRDefault="009A4316" w:rsidP="0040210C">
            <w:pPr>
              <w:pStyle w:val="paragraph"/>
              <w:spacing w:before="0" w:beforeAutospacing="0" w:after="0" w:afterAutospacing="0"/>
              <w:textAlignment w:val="baseline"/>
              <w:rPr>
                <w:rFonts w:ascii="Arial" w:hAnsi="Arial" w:cs="Arial"/>
                <w:sz w:val="18"/>
                <w:szCs w:val="18"/>
                <w:u w:val="single"/>
              </w:rPr>
            </w:pPr>
            <w:r w:rsidRPr="000F3438">
              <w:rPr>
                <w:rFonts w:ascii="Arial" w:hAnsi="Arial" w:cs="Arial"/>
                <w:sz w:val="18"/>
                <w:szCs w:val="18"/>
                <w:u w:val="single"/>
              </w:rPr>
              <w:t xml:space="preserve">RAN2#122(May 2023) </w:t>
            </w:r>
          </w:p>
          <w:p w14:paraId="0F86C8AD" w14:textId="70F2B40A" w:rsidR="00DD5A07" w:rsidRPr="000F3438" w:rsidRDefault="00DD5A07" w:rsidP="0040210C">
            <w:pPr>
              <w:pStyle w:val="paragraph"/>
              <w:spacing w:before="0" w:beforeAutospacing="0" w:after="0" w:afterAutospacing="0"/>
              <w:textAlignment w:val="baseline"/>
              <w:rPr>
                <w:rFonts w:ascii="Arial" w:hAnsi="Arial" w:cs="Arial"/>
                <w:sz w:val="18"/>
                <w:szCs w:val="18"/>
              </w:rPr>
            </w:pPr>
            <w:r w:rsidRPr="000F3438">
              <w:rPr>
                <w:rFonts w:ascii="Arial" w:hAnsi="Arial" w:cs="Arial"/>
                <w:sz w:val="18"/>
                <w:szCs w:val="18"/>
              </w:rPr>
              <w:t>Email discussion:</w:t>
            </w:r>
          </w:p>
          <w:p w14:paraId="02CC8B84" w14:textId="77777777" w:rsidR="00414EE2" w:rsidRPr="000F3438" w:rsidRDefault="00414EE2" w:rsidP="00414EE2">
            <w:pPr>
              <w:numPr>
                <w:ilvl w:val="0"/>
                <w:numId w:val="14"/>
              </w:numPr>
              <w:ind w:left="1965" w:firstLine="0"/>
              <w:jc w:val="left"/>
              <w:textAlignment w:val="baseline"/>
              <w:rPr>
                <w:rFonts w:ascii="Arial" w:eastAsia="Times New Roman" w:hAnsi="Arial" w:cs="Arial"/>
                <w:sz w:val="18"/>
                <w:szCs w:val="18"/>
              </w:rPr>
            </w:pPr>
            <w:r w:rsidRPr="000F3438">
              <w:rPr>
                <w:rFonts w:ascii="Arial" w:eastAsia="Times New Roman" w:hAnsi="Arial" w:cs="Arial"/>
                <w:sz w:val="18"/>
                <w:szCs w:val="18"/>
              </w:rPr>
              <w:t>For CHO+CPC we only consider execution when BOTH conditions are met.  </w:t>
            </w:r>
          </w:p>
          <w:p w14:paraId="60843738" w14:textId="3F838EB3" w:rsidR="00414EE2" w:rsidRDefault="00414EE2" w:rsidP="000F3438">
            <w:pPr>
              <w:ind w:left="1605"/>
              <w:jc w:val="left"/>
              <w:textAlignment w:val="baseline"/>
              <w:rPr>
                <w:rFonts w:ascii="Arial" w:hAnsi="Arial" w:cs="Arial"/>
                <w:b/>
                <w:bCs/>
                <w:szCs w:val="20"/>
              </w:rPr>
            </w:pPr>
            <w:r w:rsidRPr="000F3438">
              <w:rPr>
                <w:rFonts w:ascii="Arial" w:eastAsia="Times New Roman" w:hAnsi="Arial" w:cs="Arial"/>
                <w:sz w:val="18"/>
                <w:szCs w:val="18"/>
              </w:rPr>
              <w:t>(When the CHO execution condition is met but no CPC execution condition is met, if there is an available CHO-only or Rel-17 CHO with SCG configuration for which the CHO condition is met, the UE performs the CHO-only or Rel-17 CHO with SCG execution, and THUS the network can handle such situation by providing proper configurations).  </w:t>
            </w:r>
          </w:p>
          <w:p w14:paraId="613B9994" w14:textId="13281FA6" w:rsidR="0040210C" w:rsidRDefault="0040210C" w:rsidP="004B591E">
            <w:pPr>
              <w:rPr>
                <w:lang w:val="en-GB"/>
              </w:rPr>
            </w:pPr>
          </w:p>
        </w:tc>
      </w:tr>
    </w:tbl>
    <w:p w14:paraId="6895FE82" w14:textId="77777777" w:rsidR="00FE4730" w:rsidRDefault="00FE4730" w:rsidP="004B591E">
      <w:pPr>
        <w:rPr>
          <w:lang w:val="en-GB"/>
        </w:rPr>
      </w:pPr>
    </w:p>
    <w:p w14:paraId="6E29BC0C" w14:textId="0F15879B" w:rsidR="00A10592" w:rsidRPr="00451361" w:rsidRDefault="00D97CFD" w:rsidP="004B591E">
      <w:pPr>
        <w:rPr>
          <w:lang w:val="en-GB"/>
        </w:rPr>
      </w:pPr>
      <w:r>
        <w:rPr>
          <w:lang w:val="en-GB"/>
        </w:rPr>
        <w:t>These</w:t>
      </w:r>
      <w:r w:rsidR="00A10592">
        <w:rPr>
          <w:lang w:val="en-GB"/>
        </w:rPr>
        <w:t xml:space="preserve"> </w:t>
      </w:r>
      <w:r w:rsidR="00060077">
        <w:rPr>
          <w:lang w:val="en-GB"/>
        </w:rPr>
        <w:t xml:space="preserve">RAN2 </w:t>
      </w:r>
      <w:r w:rsidR="00A10592">
        <w:rPr>
          <w:lang w:val="en-GB"/>
        </w:rPr>
        <w:t xml:space="preserve">agreements </w:t>
      </w:r>
      <w:r>
        <w:rPr>
          <w:lang w:val="en-GB"/>
        </w:rPr>
        <w:t xml:space="preserve">can be summarized </w:t>
      </w:r>
      <w:r w:rsidR="00A10592">
        <w:rPr>
          <w:lang w:val="en-GB"/>
        </w:rPr>
        <w:t xml:space="preserve">into </w:t>
      </w:r>
      <w:r>
        <w:rPr>
          <w:lang w:val="en-GB"/>
        </w:rPr>
        <w:t xml:space="preserve">the </w:t>
      </w:r>
      <w:r w:rsidR="00A10592">
        <w:rPr>
          <w:lang w:val="en-GB"/>
        </w:rPr>
        <w:t>following observations:</w:t>
      </w:r>
    </w:p>
    <w:p w14:paraId="32A1BAF7" w14:textId="4E01693B" w:rsidR="00553976" w:rsidRDefault="00FC1C42" w:rsidP="00553976">
      <w:pPr>
        <w:pStyle w:val="RAN4observation0"/>
      </w:pPr>
      <w:bookmarkStart w:id="7" w:name="_Toc142664845"/>
      <w:r>
        <w:t>UE continues to evaluate</w:t>
      </w:r>
      <w:r w:rsidR="00553976" w:rsidRPr="00553976">
        <w:t xml:space="preserve"> both CHO and CPC conditions </w:t>
      </w:r>
      <w:r>
        <w:t>until they are both met</w:t>
      </w:r>
      <w:r w:rsidR="00C31187">
        <w:t xml:space="preserve"> (when not provided with a complementary CHO-only configuration)</w:t>
      </w:r>
      <w:r w:rsidR="00060077">
        <w:t>.</w:t>
      </w:r>
      <w:bookmarkEnd w:id="7"/>
    </w:p>
    <w:p w14:paraId="7ECF3C17" w14:textId="06A2A8A9" w:rsidR="00A10592" w:rsidRDefault="00060077" w:rsidP="005A5050">
      <w:pPr>
        <w:pStyle w:val="RAN4observation0"/>
      </w:pPr>
      <w:bookmarkStart w:id="8" w:name="_Toc142664846"/>
      <w:r>
        <w:t>The</w:t>
      </w:r>
      <w:r w:rsidR="009D06BA" w:rsidRPr="004665FE">
        <w:t xml:space="preserve"> UE does</w:t>
      </w:r>
      <w:r w:rsidR="00832DED">
        <w:t xml:space="preserve"> not</w:t>
      </w:r>
      <w:r w:rsidR="009D06BA" w:rsidRPr="004665FE">
        <w:t xml:space="preserve"> execute CPC/CPA unless CHO condition is </w:t>
      </w:r>
      <w:r w:rsidR="00EF6285">
        <w:t>met</w:t>
      </w:r>
      <w:r w:rsidR="009D06BA">
        <w:t>.</w:t>
      </w:r>
      <w:bookmarkEnd w:id="8"/>
      <w:r w:rsidR="009D06BA">
        <w:t xml:space="preserve"> </w:t>
      </w:r>
    </w:p>
    <w:p w14:paraId="2C76EF86" w14:textId="48000752" w:rsidR="00BC375F" w:rsidRDefault="009D06BA" w:rsidP="005A5050">
      <w:pPr>
        <w:pStyle w:val="RAN4observation0"/>
      </w:pPr>
      <w:bookmarkStart w:id="9" w:name="_Toc142664847"/>
      <w:r>
        <w:lastRenderedPageBreak/>
        <w:t xml:space="preserve">RAN2 has </w:t>
      </w:r>
      <w:r w:rsidR="002B274B">
        <w:t>agreed to define</w:t>
      </w:r>
      <w:r>
        <w:t xml:space="preserve"> a complementary CHO-only configuration to be used</w:t>
      </w:r>
      <w:r w:rsidR="002B274B">
        <w:t xml:space="preserve"> </w:t>
      </w:r>
      <w:r w:rsidR="0073472C">
        <w:t>in the case when</w:t>
      </w:r>
      <w:r w:rsidR="0073472C">
        <w:t xml:space="preserve"> </w:t>
      </w:r>
      <w:r w:rsidR="002B274B">
        <w:t>CHO condition is met before the CPAC condition.</w:t>
      </w:r>
      <w:r w:rsidR="00BC375F">
        <w:t xml:space="preserve"> However, the complementary CHO-only configuration is not considered mandatory at least according to the current RAN2 agreements.</w:t>
      </w:r>
      <w:bookmarkEnd w:id="9"/>
    </w:p>
    <w:p w14:paraId="1EF58252" w14:textId="2925CC20" w:rsidR="0047508A" w:rsidRDefault="00832E6D" w:rsidP="00451361">
      <w:pPr>
        <w:rPr>
          <w:lang w:val="en-GB"/>
        </w:rPr>
      </w:pPr>
      <w:r>
        <w:rPr>
          <w:lang w:val="en-GB"/>
        </w:rPr>
        <w:t>This can be further summarized in</w:t>
      </w:r>
      <w:r w:rsidR="00EF6285">
        <w:rPr>
          <w:lang w:val="en-GB"/>
        </w:rPr>
        <w:t>to</w:t>
      </w:r>
      <w:r>
        <w:rPr>
          <w:lang w:val="en-GB"/>
        </w:rPr>
        <w:t xml:space="preserve"> the following scenarios</w:t>
      </w:r>
      <w:r w:rsidR="00FC1C42">
        <w:rPr>
          <w:lang w:val="en-GB"/>
        </w:rPr>
        <w:t xml:space="preserve"> that need to be covered by </w:t>
      </w:r>
      <w:r w:rsidR="0073472C">
        <w:rPr>
          <w:lang w:val="en-GB"/>
        </w:rPr>
        <w:t xml:space="preserve">the </w:t>
      </w:r>
      <w:r w:rsidR="00FC1C42">
        <w:rPr>
          <w:lang w:val="en-GB"/>
        </w:rPr>
        <w:t>RAN4 requirements</w:t>
      </w:r>
      <w:r>
        <w:rPr>
          <w:lang w:val="en-GB"/>
        </w:rPr>
        <w:t>:</w:t>
      </w:r>
    </w:p>
    <w:p w14:paraId="02B3E5B6" w14:textId="726AAFC0" w:rsidR="00CF2BD9" w:rsidRPr="00CF2BD9" w:rsidRDefault="00CF2BD9" w:rsidP="00451361">
      <w:pPr>
        <w:rPr>
          <w:rFonts w:ascii="Arial" w:hAnsi="Arial"/>
          <w:i/>
          <w:iCs/>
          <w:sz w:val="18"/>
          <w:szCs w:val="18"/>
        </w:rPr>
      </w:pPr>
      <w:r w:rsidRPr="00CF2BD9">
        <w:rPr>
          <w:rFonts w:ascii="Arial" w:hAnsi="Arial"/>
          <w:i/>
          <w:iCs/>
          <w:sz w:val="18"/>
          <w:szCs w:val="18"/>
        </w:rPr>
        <w:t>Table 1: CHO + CPA/CPC scenarios</w:t>
      </w:r>
    </w:p>
    <w:tbl>
      <w:tblPr>
        <w:tblStyle w:val="TableGrid"/>
        <w:tblW w:w="0" w:type="auto"/>
        <w:tblLook w:val="04A0" w:firstRow="1" w:lastRow="0" w:firstColumn="1" w:lastColumn="0" w:noHBand="0" w:noVBand="1"/>
      </w:tblPr>
      <w:tblGrid>
        <w:gridCol w:w="4808"/>
        <w:gridCol w:w="4809"/>
      </w:tblGrid>
      <w:tr w:rsidR="00F753FE" w14:paraId="4527B5CB" w14:textId="77777777" w:rsidTr="00F753FE">
        <w:tc>
          <w:tcPr>
            <w:tcW w:w="4808" w:type="dxa"/>
          </w:tcPr>
          <w:p w14:paraId="622B41DB" w14:textId="1210CD49" w:rsidR="00F753FE" w:rsidRPr="00F81F9B" w:rsidRDefault="00F753FE" w:rsidP="00451361">
            <w:pPr>
              <w:rPr>
                <w:b/>
                <w:bCs/>
                <w:lang w:val="en-GB"/>
              </w:rPr>
            </w:pPr>
            <w:r w:rsidRPr="00F81F9B">
              <w:rPr>
                <w:b/>
                <w:bCs/>
                <w:lang w:val="en-GB"/>
              </w:rPr>
              <w:t>Scenario</w:t>
            </w:r>
          </w:p>
        </w:tc>
        <w:tc>
          <w:tcPr>
            <w:tcW w:w="4809" w:type="dxa"/>
          </w:tcPr>
          <w:p w14:paraId="308A4FE4" w14:textId="6F3DDA1D" w:rsidR="00F753FE" w:rsidRPr="00F81F9B" w:rsidRDefault="00F753FE" w:rsidP="00451361">
            <w:pPr>
              <w:rPr>
                <w:b/>
                <w:bCs/>
                <w:lang w:val="en-GB"/>
              </w:rPr>
            </w:pPr>
            <w:r w:rsidRPr="00F81F9B">
              <w:rPr>
                <w:b/>
                <w:bCs/>
                <w:lang w:val="en-GB"/>
              </w:rPr>
              <w:t>UE behavio</w:t>
            </w:r>
            <w:r w:rsidR="00F81F9B">
              <w:rPr>
                <w:b/>
                <w:bCs/>
                <w:lang w:val="en-GB"/>
              </w:rPr>
              <w:t>u</w:t>
            </w:r>
            <w:r w:rsidRPr="00F81F9B">
              <w:rPr>
                <w:b/>
                <w:bCs/>
                <w:lang w:val="en-GB"/>
              </w:rPr>
              <w:t>r</w:t>
            </w:r>
          </w:p>
        </w:tc>
      </w:tr>
      <w:tr w:rsidR="00F753FE" w14:paraId="4AEE94DF" w14:textId="77777777" w:rsidTr="00F753FE">
        <w:tc>
          <w:tcPr>
            <w:tcW w:w="4808" w:type="dxa"/>
          </w:tcPr>
          <w:p w14:paraId="1F761007" w14:textId="6FB1803E" w:rsidR="00F753FE" w:rsidRPr="00D05B3B" w:rsidRDefault="00D05B3B" w:rsidP="00D05B3B">
            <w:pPr>
              <w:rPr>
                <w:lang w:val="en-GB"/>
              </w:rPr>
            </w:pPr>
            <w:r w:rsidRPr="00D05B3B">
              <w:rPr>
                <w:lang w:val="en-GB"/>
              </w:rPr>
              <w:t>1.</w:t>
            </w:r>
            <w:r>
              <w:rPr>
                <w:lang w:val="en-GB"/>
              </w:rPr>
              <w:t xml:space="preserve"> </w:t>
            </w:r>
            <w:r w:rsidR="00F753FE" w:rsidRPr="00D05B3B">
              <w:rPr>
                <w:lang w:val="en-GB"/>
              </w:rPr>
              <w:t>CHO condition is met before the CPA/CPC condition</w:t>
            </w:r>
            <w:r w:rsidR="00C97BEA">
              <w:rPr>
                <w:lang w:val="en-GB"/>
              </w:rPr>
              <w:t xml:space="preserve"> and the UE is provided with complementary CHO-only configuration</w:t>
            </w:r>
          </w:p>
        </w:tc>
        <w:tc>
          <w:tcPr>
            <w:tcW w:w="4809" w:type="dxa"/>
          </w:tcPr>
          <w:p w14:paraId="0F51A9DF" w14:textId="44109727" w:rsidR="00F753FE" w:rsidRDefault="00F753FE" w:rsidP="00451361">
            <w:pPr>
              <w:rPr>
                <w:lang w:val="en-GB"/>
              </w:rPr>
            </w:pPr>
            <w:r>
              <w:rPr>
                <w:lang w:val="en-GB"/>
              </w:rPr>
              <w:t xml:space="preserve">CHO-only configuration </w:t>
            </w:r>
            <w:r w:rsidR="001E15F7">
              <w:rPr>
                <w:lang w:val="en-GB"/>
              </w:rPr>
              <w:t xml:space="preserve">is applied </w:t>
            </w:r>
            <w:r>
              <w:rPr>
                <w:lang w:val="en-GB"/>
              </w:rPr>
              <w:t xml:space="preserve">and </w:t>
            </w:r>
            <w:r w:rsidR="001E15F7">
              <w:rPr>
                <w:lang w:val="en-GB"/>
              </w:rPr>
              <w:t xml:space="preserve">the UE </w:t>
            </w:r>
            <w:r>
              <w:rPr>
                <w:lang w:val="en-GB"/>
              </w:rPr>
              <w:t xml:space="preserve">proceeds with CHO </w:t>
            </w:r>
            <w:r w:rsidR="00222180">
              <w:rPr>
                <w:lang w:val="en-GB"/>
              </w:rPr>
              <w:t>without CPA/CPC</w:t>
            </w:r>
            <w:r>
              <w:rPr>
                <w:lang w:val="en-GB"/>
              </w:rPr>
              <w:t>.</w:t>
            </w:r>
          </w:p>
        </w:tc>
      </w:tr>
      <w:tr w:rsidR="00E148B7" w14:paraId="634E45F3" w14:textId="77777777" w:rsidTr="00F753FE">
        <w:tc>
          <w:tcPr>
            <w:tcW w:w="4808" w:type="dxa"/>
          </w:tcPr>
          <w:p w14:paraId="6A853F44" w14:textId="4DB2B765" w:rsidR="00E148B7" w:rsidRDefault="00E148B7" w:rsidP="00E148B7">
            <w:pPr>
              <w:rPr>
                <w:lang w:val="en-GB"/>
              </w:rPr>
            </w:pPr>
            <w:r>
              <w:rPr>
                <w:lang w:val="en-GB"/>
              </w:rPr>
              <w:t>2. CHO condition and CPA/CPC condition are met simultaneously</w:t>
            </w:r>
          </w:p>
        </w:tc>
        <w:tc>
          <w:tcPr>
            <w:tcW w:w="4809" w:type="dxa"/>
          </w:tcPr>
          <w:p w14:paraId="14D8FC28" w14:textId="767C5A2D" w:rsidR="00E148B7" w:rsidRDefault="00E148B7" w:rsidP="00E148B7">
            <w:pPr>
              <w:rPr>
                <w:lang w:val="en-GB"/>
              </w:rPr>
            </w:pPr>
            <w:r>
              <w:rPr>
                <w:lang w:val="en-GB"/>
              </w:rPr>
              <w:t>UE performs CHO withy CPA/CPC when both conditions are met.</w:t>
            </w:r>
          </w:p>
        </w:tc>
      </w:tr>
      <w:tr w:rsidR="00E148B7" w14:paraId="1BDC6EAE" w14:textId="77777777" w:rsidTr="00F753FE">
        <w:tc>
          <w:tcPr>
            <w:tcW w:w="4808" w:type="dxa"/>
          </w:tcPr>
          <w:p w14:paraId="34A634C6" w14:textId="4B8379E6" w:rsidR="00E148B7" w:rsidRDefault="00E148B7" w:rsidP="00E148B7">
            <w:pPr>
              <w:rPr>
                <w:lang w:val="en-GB"/>
              </w:rPr>
            </w:pPr>
            <w:r>
              <w:rPr>
                <w:lang w:val="en-GB"/>
              </w:rPr>
              <w:t xml:space="preserve">3. </w:t>
            </w:r>
            <w:r w:rsidRPr="00D05B3B">
              <w:rPr>
                <w:lang w:val="en-GB"/>
              </w:rPr>
              <w:t>CHO condition is met before the CPA/CPC condition</w:t>
            </w:r>
            <w:r>
              <w:rPr>
                <w:lang w:val="en-GB"/>
              </w:rPr>
              <w:t xml:space="preserve"> and the UE is NOT provided with complementary CHO-only configuration</w:t>
            </w:r>
          </w:p>
        </w:tc>
        <w:tc>
          <w:tcPr>
            <w:tcW w:w="4809" w:type="dxa"/>
          </w:tcPr>
          <w:p w14:paraId="67434C8B" w14:textId="79971A51" w:rsidR="00E148B7" w:rsidRDefault="00E148B7" w:rsidP="00E148B7">
            <w:pPr>
              <w:rPr>
                <w:lang w:val="en-GB"/>
              </w:rPr>
            </w:pPr>
            <w:r>
              <w:rPr>
                <w:lang w:val="en-GB"/>
              </w:rPr>
              <w:t>UE continues evaluating both conditions until CPA/CPC condition is also met, after which the UE performs CHO with CPA/CPC.</w:t>
            </w:r>
          </w:p>
        </w:tc>
      </w:tr>
      <w:tr w:rsidR="00E148B7" w14:paraId="5CBF2415" w14:textId="77777777" w:rsidTr="00F753FE">
        <w:tc>
          <w:tcPr>
            <w:tcW w:w="4808" w:type="dxa"/>
          </w:tcPr>
          <w:p w14:paraId="3DD20614" w14:textId="25934354" w:rsidR="00E148B7" w:rsidRDefault="00E148B7" w:rsidP="00E148B7">
            <w:pPr>
              <w:rPr>
                <w:lang w:val="en-GB"/>
              </w:rPr>
            </w:pPr>
            <w:r>
              <w:rPr>
                <w:lang w:val="en-GB"/>
              </w:rPr>
              <w:t>4. CPA/CPC condition is met before the CHO condition</w:t>
            </w:r>
          </w:p>
        </w:tc>
        <w:tc>
          <w:tcPr>
            <w:tcW w:w="4809" w:type="dxa"/>
          </w:tcPr>
          <w:p w14:paraId="3D4009A7" w14:textId="1D3252B7" w:rsidR="00E148B7" w:rsidRDefault="00E148B7" w:rsidP="00E148B7">
            <w:pPr>
              <w:rPr>
                <w:lang w:val="en-GB"/>
              </w:rPr>
            </w:pPr>
            <w:r>
              <w:rPr>
                <w:lang w:val="en-GB"/>
              </w:rPr>
              <w:t>UE continues evaluating both conditions until CHO condition is also met, after which the UE performs CHO with CPA/CPC.</w:t>
            </w:r>
          </w:p>
        </w:tc>
      </w:tr>
    </w:tbl>
    <w:p w14:paraId="6BD247EE" w14:textId="77777777" w:rsidR="00F753FE" w:rsidRDefault="00F753FE" w:rsidP="00451361">
      <w:pPr>
        <w:rPr>
          <w:lang w:val="en-GB"/>
        </w:rPr>
      </w:pPr>
    </w:p>
    <w:p w14:paraId="46F3E4FC" w14:textId="7F54AEE5" w:rsidR="00167729" w:rsidRDefault="00167729" w:rsidP="00451361">
      <w:pPr>
        <w:rPr>
          <w:lang w:val="en-GB"/>
        </w:rPr>
      </w:pPr>
      <w:r>
        <w:rPr>
          <w:lang w:val="en-GB"/>
        </w:rPr>
        <w:t>Before discussing the scenarios, we would like to clarify</w:t>
      </w:r>
      <w:r w:rsidR="006B29C6">
        <w:rPr>
          <w:lang w:val="en-GB"/>
        </w:rPr>
        <w:t xml:space="preserve"> our understanding of</w:t>
      </w:r>
      <w:r>
        <w:rPr>
          <w:lang w:val="en-GB"/>
        </w:rPr>
        <w:t xml:space="preserve"> </w:t>
      </w:r>
      <w:r w:rsidR="00C977D5">
        <w:rPr>
          <w:lang w:val="en-GB"/>
        </w:rPr>
        <w:t>the legacy definition of the conditional handover delay</w:t>
      </w:r>
      <w:r w:rsidR="002A1B00">
        <w:rPr>
          <w:lang w:val="en-GB"/>
        </w:rPr>
        <w:t>, to be able to use the definition in the discussion.</w:t>
      </w:r>
    </w:p>
    <w:p w14:paraId="5405AF72" w14:textId="2FA74700" w:rsidR="002A1B00" w:rsidRDefault="002A1B00" w:rsidP="002A1B00">
      <w:pPr>
        <w:pStyle w:val="RAN4H2"/>
        <w:rPr>
          <w:lang w:val="en-GB"/>
        </w:rPr>
      </w:pPr>
      <w:r>
        <w:rPr>
          <w:lang w:val="en-GB"/>
        </w:rPr>
        <w:t>Legacy definition of CHO delay</w:t>
      </w:r>
    </w:p>
    <w:p w14:paraId="5C908DF5" w14:textId="77777777" w:rsidR="00167729" w:rsidRDefault="00167729" w:rsidP="00167729">
      <w:pPr>
        <w:rPr>
          <w:lang w:val="en-GB"/>
        </w:rPr>
      </w:pPr>
      <w:r>
        <w:rPr>
          <w:lang w:val="en-GB"/>
        </w:rPr>
        <w:t>The conditional handover delay in the legacy requirements is defined as:</w:t>
      </w:r>
    </w:p>
    <w:p w14:paraId="30A2DA07" w14:textId="77777777" w:rsidR="00167729" w:rsidRDefault="00167729" w:rsidP="00167729">
      <w:r w:rsidRPr="009C5807">
        <w:rPr>
          <w:lang w:eastAsia="zh-CN"/>
        </w:rPr>
        <w:t>D</w:t>
      </w:r>
      <w:r w:rsidRPr="009C5807">
        <w:rPr>
          <w:vertAlign w:val="subscript"/>
          <w:lang w:eastAsia="zh-CN"/>
        </w:rPr>
        <w:t>CHO</w:t>
      </w:r>
      <w:r w:rsidRPr="009C5807">
        <w:rPr>
          <w:lang w:eastAsia="zh-CN"/>
        </w:rPr>
        <w:t xml:space="preserve"> = T</w:t>
      </w:r>
      <w:r w:rsidRPr="009C5807">
        <w:rPr>
          <w:vertAlign w:val="subscript"/>
          <w:lang w:eastAsia="zh-CN"/>
        </w:rPr>
        <w:t>RRC</w:t>
      </w:r>
      <w:r w:rsidRPr="009C5807">
        <w:rPr>
          <w:lang w:eastAsia="zh-CN"/>
        </w:rPr>
        <w:t xml:space="preserve"> + </w:t>
      </w:r>
      <w:proofErr w:type="spellStart"/>
      <w:r w:rsidRPr="009C5807">
        <w:rPr>
          <w:iCs/>
        </w:rPr>
        <w:t>T</w:t>
      </w:r>
      <w:r w:rsidRPr="009C5807">
        <w:rPr>
          <w:iCs/>
          <w:vertAlign w:val="subscript"/>
        </w:rPr>
        <w:t>Event_DU</w:t>
      </w:r>
      <w:proofErr w:type="spellEnd"/>
      <w:r w:rsidRPr="009C5807">
        <w:rPr>
          <w:iCs/>
        </w:rPr>
        <w:t xml:space="preserve"> + </w:t>
      </w:r>
      <w:proofErr w:type="spellStart"/>
      <w:r w:rsidRPr="009C5807">
        <w:rPr>
          <w:lang w:eastAsia="zh-CN"/>
        </w:rPr>
        <w:t>T</w:t>
      </w:r>
      <w:r w:rsidRPr="009C5807">
        <w:rPr>
          <w:vertAlign w:val="subscript"/>
          <w:lang w:eastAsia="zh-CN"/>
        </w:rPr>
        <w:t>measure</w:t>
      </w:r>
      <w:proofErr w:type="spellEnd"/>
      <w:r w:rsidRPr="009C5807">
        <w:rPr>
          <w:lang w:eastAsia="zh-CN"/>
        </w:rPr>
        <w:t xml:space="preserve"> + </w:t>
      </w:r>
      <w:proofErr w:type="spellStart"/>
      <w:r w:rsidRPr="009C5807">
        <w:rPr>
          <w:lang w:eastAsia="zh-CN"/>
        </w:rPr>
        <w:t>T</w:t>
      </w:r>
      <w:r w:rsidRPr="009C5807">
        <w:rPr>
          <w:vertAlign w:val="subscript"/>
          <w:lang w:eastAsia="zh-CN"/>
        </w:rPr>
        <w:t>interrupt</w:t>
      </w:r>
      <w:proofErr w:type="spellEnd"/>
      <w:r w:rsidRPr="009C5807">
        <w:rPr>
          <w:lang w:eastAsia="zh-CN"/>
        </w:rPr>
        <w:t xml:space="preserve"> + </w:t>
      </w:r>
      <w:proofErr w:type="spellStart"/>
      <w:r w:rsidRPr="009C5807">
        <w:t>T</w:t>
      </w:r>
      <w:r w:rsidRPr="009C5807">
        <w:rPr>
          <w:vertAlign w:val="subscript"/>
        </w:rPr>
        <w:t>CHO_execution</w:t>
      </w:r>
      <w:proofErr w:type="spellEnd"/>
    </w:p>
    <w:p w14:paraId="72931934" w14:textId="77777777" w:rsidR="00167729" w:rsidRDefault="00167729" w:rsidP="00167729">
      <w:pPr>
        <w:rPr>
          <w:lang w:val="en-GB"/>
        </w:rPr>
      </w:pPr>
      <w:r>
        <w:rPr>
          <w:lang w:val="en-GB"/>
        </w:rPr>
        <w:t>This can be split into:</w:t>
      </w:r>
    </w:p>
    <w:p w14:paraId="103AD7DB" w14:textId="7B4339A2" w:rsidR="00167729" w:rsidRDefault="00167729" w:rsidP="00167729">
      <w:pPr>
        <w:ind w:left="720"/>
        <w:rPr>
          <w:lang w:val="en-GB"/>
        </w:rPr>
      </w:pPr>
      <w:r>
        <w:rPr>
          <w:lang w:val="en-GB"/>
        </w:rPr>
        <w:t>RRC processing</w:t>
      </w:r>
      <w:r w:rsidR="00286228">
        <w:rPr>
          <w:lang w:val="en-GB"/>
        </w:rPr>
        <w:t xml:space="preserve"> delay of the CHO configuration</w:t>
      </w:r>
      <w:r>
        <w:rPr>
          <w:lang w:val="en-GB"/>
        </w:rPr>
        <w:t xml:space="preserve">: </w:t>
      </w:r>
      <w:r w:rsidRPr="009C5807">
        <w:rPr>
          <w:lang w:eastAsia="zh-CN"/>
        </w:rPr>
        <w:t>T</w:t>
      </w:r>
      <w:r w:rsidRPr="009C5807">
        <w:rPr>
          <w:vertAlign w:val="subscript"/>
          <w:lang w:eastAsia="zh-CN"/>
        </w:rPr>
        <w:t>RRC</w:t>
      </w:r>
    </w:p>
    <w:p w14:paraId="3C7798B1" w14:textId="77777777" w:rsidR="00167729" w:rsidRDefault="00167729" w:rsidP="00167729">
      <w:pPr>
        <w:ind w:left="720"/>
        <w:rPr>
          <w:lang w:val="en-GB"/>
        </w:rPr>
      </w:pPr>
      <w:r>
        <w:rPr>
          <w:lang w:val="en-GB"/>
        </w:rPr>
        <w:t xml:space="preserve">CHO condition evaluation period: </w:t>
      </w:r>
      <w:proofErr w:type="spellStart"/>
      <w:r w:rsidRPr="009C5807">
        <w:rPr>
          <w:iCs/>
        </w:rPr>
        <w:t>T</w:t>
      </w:r>
      <w:r w:rsidRPr="009C5807">
        <w:rPr>
          <w:iCs/>
          <w:vertAlign w:val="subscript"/>
        </w:rPr>
        <w:t>Event_DU</w:t>
      </w:r>
      <w:proofErr w:type="spellEnd"/>
      <w:r w:rsidRPr="009C5807">
        <w:rPr>
          <w:iCs/>
        </w:rPr>
        <w:t xml:space="preserve"> + </w:t>
      </w:r>
      <w:proofErr w:type="spellStart"/>
      <w:r w:rsidRPr="009C5807">
        <w:rPr>
          <w:lang w:eastAsia="zh-CN"/>
        </w:rPr>
        <w:t>T</w:t>
      </w:r>
      <w:r w:rsidRPr="009C5807">
        <w:rPr>
          <w:vertAlign w:val="subscript"/>
          <w:lang w:eastAsia="zh-CN"/>
        </w:rPr>
        <w:t>measure</w:t>
      </w:r>
      <w:proofErr w:type="spellEnd"/>
    </w:p>
    <w:p w14:paraId="5329979D" w14:textId="77777777" w:rsidR="00167729" w:rsidRDefault="00167729" w:rsidP="00167729">
      <w:pPr>
        <w:ind w:left="720"/>
        <w:rPr>
          <w:lang w:val="en-GB"/>
        </w:rPr>
      </w:pPr>
      <w:r>
        <w:rPr>
          <w:lang w:val="en-GB"/>
        </w:rPr>
        <w:t xml:space="preserve">CHO preparation and execution period: </w:t>
      </w:r>
      <w:proofErr w:type="spellStart"/>
      <w:r w:rsidRPr="009C5807">
        <w:rPr>
          <w:lang w:eastAsia="zh-CN"/>
        </w:rPr>
        <w:t>T</w:t>
      </w:r>
      <w:r w:rsidRPr="009C5807">
        <w:rPr>
          <w:vertAlign w:val="subscript"/>
          <w:lang w:eastAsia="zh-CN"/>
        </w:rPr>
        <w:t>interrupt</w:t>
      </w:r>
      <w:proofErr w:type="spellEnd"/>
      <w:r w:rsidRPr="009C5807">
        <w:rPr>
          <w:lang w:eastAsia="zh-CN"/>
        </w:rPr>
        <w:t xml:space="preserve"> + </w:t>
      </w:r>
      <w:proofErr w:type="spellStart"/>
      <w:r w:rsidRPr="009C5807">
        <w:t>T</w:t>
      </w:r>
      <w:r w:rsidRPr="009C5807">
        <w:rPr>
          <w:vertAlign w:val="subscript"/>
        </w:rPr>
        <w:t>CHO_execution</w:t>
      </w:r>
      <w:proofErr w:type="spellEnd"/>
    </w:p>
    <w:p w14:paraId="09BEAFE9" w14:textId="77777777" w:rsidR="00167729" w:rsidRDefault="00167729" w:rsidP="00167729">
      <w:pPr>
        <w:rPr>
          <w:lang w:val="en-GB"/>
        </w:rPr>
      </w:pPr>
      <w:r>
        <w:rPr>
          <w:lang w:val="en-GB"/>
        </w:rPr>
        <w:t xml:space="preserve">The evaluation period in the CHO delay requirement consists of the parameters </w:t>
      </w:r>
      <w:proofErr w:type="spellStart"/>
      <w:r>
        <w:rPr>
          <w:lang w:val="en-GB"/>
        </w:rPr>
        <w:t>T</w:t>
      </w:r>
      <w:r w:rsidRPr="00C12BC3">
        <w:rPr>
          <w:vertAlign w:val="subscript"/>
          <w:lang w:val="en-GB"/>
        </w:rPr>
        <w:t>Event_DU</w:t>
      </w:r>
      <w:proofErr w:type="spellEnd"/>
      <w:r>
        <w:rPr>
          <w:lang w:val="en-GB"/>
        </w:rPr>
        <w:t xml:space="preserve"> and </w:t>
      </w:r>
      <w:proofErr w:type="spellStart"/>
      <w:r>
        <w:rPr>
          <w:lang w:val="en-GB"/>
        </w:rPr>
        <w:t>T</w:t>
      </w:r>
      <w:r w:rsidRPr="00C12BC3">
        <w:rPr>
          <w:vertAlign w:val="subscript"/>
          <w:lang w:val="en-GB"/>
        </w:rPr>
        <w:t>measure</w:t>
      </w:r>
      <w:proofErr w:type="spellEnd"/>
      <w:r>
        <w:rPr>
          <w:lang w:val="en-GB"/>
        </w:rPr>
        <w:t>, where in the legacy the definitions are:</w:t>
      </w:r>
    </w:p>
    <w:p w14:paraId="736F2308" w14:textId="77777777" w:rsidR="00167729" w:rsidRPr="0064353D" w:rsidRDefault="00167729" w:rsidP="00167729">
      <w:pPr>
        <w:pStyle w:val="B1"/>
        <w:rPr>
          <w:i/>
          <w:lang w:val="en-US"/>
        </w:rPr>
      </w:pPr>
      <w:proofErr w:type="spellStart"/>
      <w:r w:rsidRPr="0064353D">
        <w:rPr>
          <w:i/>
        </w:rPr>
        <w:t>T</w:t>
      </w:r>
      <w:r w:rsidRPr="0064353D">
        <w:rPr>
          <w:i/>
          <w:vertAlign w:val="subscript"/>
        </w:rPr>
        <w:t>Event_DU</w:t>
      </w:r>
      <w:proofErr w:type="spellEnd"/>
      <w:r w:rsidRPr="0064353D">
        <w:rPr>
          <w:i/>
        </w:rPr>
        <w:t xml:space="preserve"> is the delay uncertainty which is the time from when the UE successfully decodes a conditional handover command until a condition exists at the measurement reference point which will trigger the conditional handover. </w:t>
      </w:r>
    </w:p>
    <w:p w14:paraId="099FDC40" w14:textId="77777777" w:rsidR="00167729" w:rsidRPr="0064353D" w:rsidRDefault="00167729" w:rsidP="00167729">
      <w:pPr>
        <w:pStyle w:val="B1"/>
        <w:rPr>
          <w:i/>
        </w:rPr>
      </w:pPr>
      <w:proofErr w:type="spellStart"/>
      <w:proofErr w:type="gramStart"/>
      <w:r w:rsidRPr="0064353D">
        <w:rPr>
          <w:bCs/>
          <w:i/>
          <w:lang w:val="en-US" w:eastAsia="zh-CN"/>
        </w:rPr>
        <w:t>T</w:t>
      </w:r>
      <w:r w:rsidRPr="0064353D">
        <w:rPr>
          <w:bCs/>
          <w:i/>
          <w:vertAlign w:val="subscript"/>
          <w:lang w:val="en-US" w:eastAsia="zh-CN"/>
        </w:rPr>
        <w:t>measure</w:t>
      </w:r>
      <w:proofErr w:type="spellEnd"/>
      <w:r w:rsidRPr="0064353D">
        <w:rPr>
          <w:i/>
        </w:rPr>
        <w:t xml:space="preserve"> :</w:t>
      </w:r>
      <w:proofErr w:type="gramEnd"/>
      <w:r w:rsidRPr="0064353D">
        <w:rPr>
          <w:i/>
        </w:rPr>
        <w:t xml:space="preserve"> </w:t>
      </w:r>
    </w:p>
    <w:p w14:paraId="54D13DEB" w14:textId="77777777" w:rsidR="00167729" w:rsidRPr="0064353D" w:rsidRDefault="00167729" w:rsidP="00167729">
      <w:pPr>
        <w:pStyle w:val="B1"/>
        <w:ind w:left="1440" w:firstLine="0"/>
        <w:rPr>
          <w:i/>
        </w:rPr>
      </w:pPr>
      <w:r w:rsidRPr="0064353D">
        <w:rPr>
          <w:rFonts w:cs="v4.2.0"/>
          <w:i/>
        </w:rPr>
        <w:t xml:space="preserve">The measurement time </w:t>
      </w:r>
      <w:r w:rsidRPr="0064353D">
        <w:rPr>
          <w:i/>
        </w:rPr>
        <w:t xml:space="preserve">delay is defined from the end of </w:t>
      </w:r>
      <w:proofErr w:type="spellStart"/>
      <w:r w:rsidRPr="0064353D">
        <w:rPr>
          <w:i/>
        </w:rPr>
        <w:t>T</w:t>
      </w:r>
      <w:r w:rsidRPr="0064353D">
        <w:rPr>
          <w:i/>
          <w:vertAlign w:val="subscript"/>
        </w:rPr>
        <w:t>Event_DU</w:t>
      </w:r>
      <w:proofErr w:type="spellEnd"/>
      <w:r w:rsidRPr="0064353D">
        <w:rPr>
          <w:i/>
        </w:rPr>
        <w:t xml:space="preserve"> until UE executes a handover to a target cell and interruption time starts. </w:t>
      </w:r>
    </w:p>
    <w:p w14:paraId="7A4142D3" w14:textId="77777777" w:rsidR="00167729" w:rsidRPr="0064353D" w:rsidRDefault="00167729" w:rsidP="00167729">
      <w:pPr>
        <w:ind w:left="1440"/>
        <w:rPr>
          <w:i/>
        </w:rPr>
      </w:pPr>
      <w:r w:rsidRPr="0064353D">
        <w:rPr>
          <w:i/>
        </w:rPr>
        <w:t xml:space="preserve">For intra-frequency handover, the measurement time delay measured without Time </w:t>
      </w:r>
      <w:proofErr w:type="gramStart"/>
      <w:r w:rsidRPr="0064353D">
        <w:rPr>
          <w:i/>
        </w:rPr>
        <w:t>To</w:t>
      </w:r>
      <w:proofErr w:type="gramEnd"/>
      <w:r w:rsidRPr="0064353D">
        <w:rPr>
          <w:i/>
        </w:rPr>
        <w:t xml:space="preserve"> Trigger (TTT) and L3 filtering shall be less than </w:t>
      </w:r>
      <w:proofErr w:type="spellStart"/>
      <w:r w:rsidRPr="0064353D">
        <w:rPr>
          <w:i/>
        </w:rPr>
        <w:t>T</w:t>
      </w:r>
      <w:r w:rsidRPr="0064353D">
        <w:rPr>
          <w:i/>
          <w:sz w:val="13"/>
          <w:szCs w:val="13"/>
        </w:rPr>
        <w:t>identify</w:t>
      </w:r>
      <w:proofErr w:type="spellEnd"/>
      <w:r w:rsidRPr="0064353D">
        <w:rPr>
          <w:i/>
          <w:sz w:val="13"/>
          <w:szCs w:val="13"/>
        </w:rPr>
        <w:t xml:space="preserve"> intra with index</w:t>
      </w:r>
      <w:r w:rsidRPr="0064353D">
        <w:rPr>
          <w:i/>
          <w:szCs w:val="13"/>
        </w:rPr>
        <w:t xml:space="preserve"> </w:t>
      </w:r>
      <w:r w:rsidRPr="0064353D">
        <w:rPr>
          <w:i/>
        </w:rPr>
        <w:t xml:space="preserve">or </w:t>
      </w:r>
      <w:proofErr w:type="spellStart"/>
      <w:r w:rsidRPr="0064353D">
        <w:rPr>
          <w:i/>
        </w:rPr>
        <w:t>T</w:t>
      </w:r>
      <w:r w:rsidRPr="0064353D">
        <w:rPr>
          <w:i/>
          <w:sz w:val="13"/>
          <w:szCs w:val="13"/>
        </w:rPr>
        <w:t>identify_intra_without_index</w:t>
      </w:r>
      <w:proofErr w:type="spellEnd"/>
      <w:r w:rsidRPr="0064353D">
        <w:rPr>
          <w:i/>
          <w:sz w:val="13"/>
          <w:szCs w:val="13"/>
        </w:rPr>
        <w:t xml:space="preserve"> </w:t>
      </w:r>
      <w:r w:rsidRPr="0064353D">
        <w:rPr>
          <w:i/>
        </w:rPr>
        <w:t xml:space="preserve">defined in clause 9.2.5.1 or clause 9.2.6.2. </w:t>
      </w:r>
    </w:p>
    <w:p w14:paraId="34AD8C6B" w14:textId="77777777" w:rsidR="00167729" w:rsidRPr="0064353D" w:rsidRDefault="00167729" w:rsidP="00167729">
      <w:pPr>
        <w:ind w:left="1440"/>
        <w:rPr>
          <w:i/>
        </w:rPr>
      </w:pPr>
      <w:r w:rsidRPr="0064353D">
        <w:rPr>
          <w:i/>
        </w:rPr>
        <w:t xml:space="preserve">For inter-frequency handover, the measurement time delay measured without Time </w:t>
      </w:r>
      <w:proofErr w:type="gramStart"/>
      <w:r w:rsidRPr="0064353D">
        <w:rPr>
          <w:i/>
        </w:rPr>
        <w:t>To</w:t>
      </w:r>
      <w:proofErr w:type="gramEnd"/>
      <w:r w:rsidRPr="0064353D">
        <w:rPr>
          <w:i/>
        </w:rPr>
        <w:t xml:space="preserve"> Trigger (TTT) and L3 filtering shall be less than </w:t>
      </w:r>
      <w:proofErr w:type="spellStart"/>
      <w:r w:rsidRPr="0064353D">
        <w:rPr>
          <w:i/>
        </w:rPr>
        <w:t>T</w:t>
      </w:r>
      <w:r w:rsidRPr="0064353D">
        <w:rPr>
          <w:i/>
          <w:sz w:val="13"/>
          <w:szCs w:val="13"/>
        </w:rPr>
        <w:t>identify_inter_with_index</w:t>
      </w:r>
      <w:proofErr w:type="spellEnd"/>
      <w:r w:rsidRPr="0064353D">
        <w:rPr>
          <w:i/>
          <w:sz w:val="13"/>
          <w:szCs w:val="13"/>
        </w:rPr>
        <w:t xml:space="preserve"> </w:t>
      </w:r>
      <w:r w:rsidRPr="0064353D">
        <w:rPr>
          <w:i/>
        </w:rPr>
        <w:t xml:space="preserve">or </w:t>
      </w:r>
      <w:proofErr w:type="spellStart"/>
      <w:r w:rsidRPr="0064353D">
        <w:rPr>
          <w:i/>
        </w:rPr>
        <w:t>T</w:t>
      </w:r>
      <w:r w:rsidRPr="0064353D">
        <w:rPr>
          <w:i/>
          <w:sz w:val="13"/>
          <w:szCs w:val="13"/>
        </w:rPr>
        <w:t>identify_inter_without_index</w:t>
      </w:r>
      <w:proofErr w:type="spellEnd"/>
      <w:r w:rsidRPr="0064353D">
        <w:rPr>
          <w:i/>
          <w:sz w:val="13"/>
          <w:szCs w:val="13"/>
        </w:rPr>
        <w:t xml:space="preserve"> </w:t>
      </w:r>
      <w:r w:rsidRPr="0064353D">
        <w:rPr>
          <w:i/>
        </w:rPr>
        <w:t>defined in clause 9.3.4.</w:t>
      </w:r>
    </w:p>
    <w:p w14:paraId="00F0B0C7" w14:textId="77777777" w:rsidR="00167729" w:rsidRPr="0064353D" w:rsidRDefault="00167729" w:rsidP="00167729">
      <w:pPr>
        <w:ind w:left="1440"/>
        <w:rPr>
          <w:rFonts w:cs="v4.2.0"/>
          <w:i/>
        </w:rPr>
      </w:pPr>
      <w:r w:rsidRPr="0064353D">
        <w:rPr>
          <w:i/>
        </w:rPr>
        <w:t>When TTT or L3 filtering is used an additional delay can be expected.</w:t>
      </w:r>
    </w:p>
    <w:p w14:paraId="7F04B3AA" w14:textId="40EA7F88" w:rsidR="00292551" w:rsidRPr="00292551" w:rsidRDefault="00167729" w:rsidP="00292551">
      <w:pPr>
        <w:rPr>
          <w:rFonts w:eastAsia="Times New Roman" w:cs="Times New Roman"/>
          <w:szCs w:val="20"/>
          <w:lang w:val="en-GB" w:eastAsia="ja-JP"/>
        </w:rPr>
      </w:pPr>
      <w:r>
        <w:t xml:space="preserve">Summarized, </w:t>
      </w:r>
      <w:proofErr w:type="spellStart"/>
      <w:r>
        <w:t>T</w:t>
      </w:r>
      <w:r w:rsidRPr="00B935E9">
        <w:rPr>
          <w:vertAlign w:val="subscript"/>
        </w:rPr>
        <w:t>Event_DU</w:t>
      </w:r>
      <w:proofErr w:type="spellEnd"/>
      <w:r>
        <w:t xml:space="preserve"> is the uncertainty time from decoding the </w:t>
      </w:r>
      <w:r w:rsidR="00512D4E">
        <w:t xml:space="preserve">CHO </w:t>
      </w:r>
      <w:r>
        <w:t xml:space="preserve">RRC Reconfiguration command until </w:t>
      </w:r>
      <w:r w:rsidR="005C63AC">
        <w:t xml:space="preserve">an event occurs </w:t>
      </w:r>
      <w:r w:rsidR="009260D6">
        <w:t xml:space="preserve">that fulfills the execution condition at the radio signal level </w:t>
      </w:r>
      <w:r w:rsidR="00D12918">
        <w:t xml:space="preserve">and </w:t>
      </w:r>
      <w:r w:rsidR="00AF5D72">
        <w:t xml:space="preserve">the UE </w:t>
      </w:r>
      <w:r>
        <w:t xml:space="preserve">starts to perform measurements based on which the UE evaluates whether the CHO condition is met. </w:t>
      </w:r>
      <w:proofErr w:type="spellStart"/>
      <w:r>
        <w:t>T</w:t>
      </w:r>
      <w:r w:rsidRPr="00B935E9">
        <w:rPr>
          <w:vertAlign w:val="subscript"/>
        </w:rPr>
        <w:t>measure</w:t>
      </w:r>
      <w:proofErr w:type="spellEnd"/>
      <w:r>
        <w:t xml:space="preserve"> consists of the measurements for evaluating the condition and identifying the cell (and potentially TT</w:t>
      </w:r>
      <w:r w:rsidR="00D12918">
        <w:t>T</w:t>
      </w:r>
      <w:r>
        <w:t xml:space="preserve"> and L3 filtering). CHO preparation and execution starts after </w:t>
      </w:r>
      <w:proofErr w:type="spellStart"/>
      <w:r>
        <w:lastRenderedPageBreak/>
        <w:t>T</w:t>
      </w:r>
      <w:r w:rsidRPr="00B935E9">
        <w:rPr>
          <w:vertAlign w:val="subscript"/>
        </w:rPr>
        <w:t>measure</w:t>
      </w:r>
      <w:proofErr w:type="spellEnd"/>
      <w:r>
        <w:t xml:space="preserve"> </w:t>
      </w:r>
      <w:proofErr w:type="gramStart"/>
      <w:r>
        <w:t>i.e.</w:t>
      </w:r>
      <w:proofErr w:type="gramEnd"/>
      <w:r>
        <w:t xml:space="preserve"> the UE makes the decision of proceeding with the CHO </w:t>
      </w:r>
      <w:r w:rsidR="006B29C6">
        <w:t>based on the measurements performed during</w:t>
      </w:r>
      <w:r>
        <w:t xml:space="preserve"> </w:t>
      </w:r>
      <w:proofErr w:type="spellStart"/>
      <w:r>
        <w:t>T</w:t>
      </w:r>
      <w:r w:rsidRPr="00B935E9">
        <w:rPr>
          <w:vertAlign w:val="subscript"/>
        </w:rPr>
        <w:t>measure</w:t>
      </w:r>
      <w:proofErr w:type="spellEnd"/>
      <w:r>
        <w:t xml:space="preserve">. </w:t>
      </w:r>
      <w:r w:rsidR="00292551">
        <w:t>After this the preparation and execution phase follow</w:t>
      </w:r>
      <w:r w:rsidR="006B29C6">
        <w:t>,</w:t>
      </w:r>
      <w:r w:rsidR="00292551">
        <w:t xml:space="preserve"> consisting of the preparation period </w:t>
      </w:r>
      <w:proofErr w:type="spellStart"/>
      <w:r w:rsidR="00292551" w:rsidRPr="00292551">
        <w:rPr>
          <w:rFonts w:eastAsia="Times New Roman" w:cs="Times New Roman"/>
          <w:szCs w:val="20"/>
          <w:lang w:eastAsia="ja-JP"/>
        </w:rPr>
        <w:t>T</w:t>
      </w:r>
      <w:r w:rsidR="00292551" w:rsidRPr="00292551">
        <w:rPr>
          <w:rFonts w:eastAsia="Times New Roman" w:cs="Times New Roman"/>
          <w:szCs w:val="20"/>
          <w:vertAlign w:val="subscript"/>
          <w:lang w:eastAsia="ja-JP"/>
        </w:rPr>
        <w:t>CHO_execution</w:t>
      </w:r>
      <w:proofErr w:type="spellEnd"/>
      <w:r w:rsidR="00292551">
        <w:t xml:space="preserve"> and the interruption period </w:t>
      </w:r>
      <w:proofErr w:type="spellStart"/>
      <w:r w:rsidR="00292551" w:rsidRPr="00292551">
        <w:rPr>
          <w:rFonts w:eastAsia="Times New Roman" w:cs="Times New Roman"/>
          <w:szCs w:val="20"/>
          <w:lang w:eastAsia="ja-JP"/>
        </w:rPr>
        <w:t>T</w:t>
      </w:r>
      <w:r w:rsidR="00292551" w:rsidRPr="00292551">
        <w:rPr>
          <w:rFonts w:eastAsia="Times New Roman" w:cs="Times New Roman"/>
          <w:szCs w:val="20"/>
          <w:vertAlign w:val="subscript"/>
          <w:lang w:eastAsia="ja-JP"/>
        </w:rPr>
        <w:t>interrupt</w:t>
      </w:r>
      <w:proofErr w:type="spellEnd"/>
      <w:r w:rsidR="00292551">
        <w:t>.</w:t>
      </w:r>
    </w:p>
    <w:p w14:paraId="0847B81D" w14:textId="3CA9159F" w:rsidR="00167729" w:rsidRDefault="00167729" w:rsidP="00167729">
      <w:pPr>
        <w:pStyle w:val="RAN4observation0"/>
      </w:pPr>
      <w:bookmarkStart w:id="10" w:name="_Toc142664848"/>
      <w:r>
        <w:t xml:space="preserve">In legacy CHO delay requirements, the CHO condition evaluation period consists of </w:t>
      </w:r>
      <w:proofErr w:type="spellStart"/>
      <w:r>
        <w:t>T</w:t>
      </w:r>
      <w:r w:rsidRPr="00C12BC3">
        <w:rPr>
          <w:vertAlign w:val="subscript"/>
        </w:rPr>
        <w:t>Event_DU</w:t>
      </w:r>
      <w:proofErr w:type="spellEnd"/>
      <w:r>
        <w:t xml:space="preserve"> and </w:t>
      </w:r>
      <w:proofErr w:type="spellStart"/>
      <w:r>
        <w:t>T</w:t>
      </w:r>
      <w:r w:rsidRPr="00C12BC3">
        <w:rPr>
          <w:vertAlign w:val="subscript"/>
        </w:rPr>
        <w:t>measure</w:t>
      </w:r>
      <w:proofErr w:type="spellEnd"/>
      <w:r>
        <w:t xml:space="preserve">. CHO condition is </w:t>
      </w:r>
      <w:proofErr w:type="gramStart"/>
      <w:r w:rsidR="00B348B3">
        <w:t>evaluated</w:t>
      </w:r>
      <w:proofErr w:type="gramEnd"/>
      <w:r w:rsidR="00B348B3">
        <w:t xml:space="preserve"> </w:t>
      </w:r>
      <w:r>
        <w:t xml:space="preserve">and the UE makes the decision to proceed with CHO </w:t>
      </w:r>
      <w:r w:rsidR="0027382D">
        <w:t>during</w:t>
      </w:r>
      <w:r>
        <w:t xml:space="preserve"> </w:t>
      </w:r>
      <w:proofErr w:type="spellStart"/>
      <w:r>
        <w:t>T</w:t>
      </w:r>
      <w:r w:rsidRPr="00DB15D7">
        <w:rPr>
          <w:vertAlign w:val="subscript"/>
        </w:rPr>
        <w:t>measure</w:t>
      </w:r>
      <w:proofErr w:type="spellEnd"/>
      <w:r>
        <w:t>.</w:t>
      </w:r>
      <w:bookmarkEnd w:id="10"/>
    </w:p>
    <w:p w14:paraId="6CDAE072" w14:textId="7B3CEDDB" w:rsidR="002A49E4" w:rsidRPr="002A49E4" w:rsidRDefault="002A49E4" w:rsidP="002A49E4">
      <w:pPr>
        <w:rPr>
          <w:lang w:val="en-GB"/>
        </w:rPr>
      </w:pPr>
      <w:r>
        <w:rPr>
          <w:lang w:val="en-GB"/>
        </w:rPr>
        <w:t xml:space="preserve">Observation 1 can be illustrated as shown in </w:t>
      </w:r>
      <w:r>
        <w:rPr>
          <w:lang w:val="en-GB"/>
        </w:rPr>
        <w:fldChar w:fldCharType="begin"/>
      </w:r>
      <w:r>
        <w:rPr>
          <w:lang w:val="en-GB"/>
        </w:rPr>
        <w:instrText xml:space="preserve"> REF _Ref142296218 \h </w:instrText>
      </w:r>
      <w:r>
        <w:rPr>
          <w:lang w:val="en-GB"/>
        </w:rPr>
      </w:r>
      <w:r>
        <w:rPr>
          <w:lang w:val="en-GB"/>
        </w:rPr>
        <w:fldChar w:fldCharType="separate"/>
      </w:r>
      <w:r>
        <w:t xml:space="preserve">Figure </w:t>
      </w:r>
      <w:r>
        <w:rPr>
          <w:noProof/>
        </w:rPr>
        <w:t>1</w:t>
      </w:r>
      <w:r>
        <w:rPr>
          <w:lang w:val="en-GB"/>
        </w:rPr>
        <w:fldChar w:fldCharType="end"/>
      </w:r>
      <w:r>
        <w:rPr>
          <w:lang w:val="en-GB"/>
        </w:rPr>
        <w:t>.</w:t>
      </w:r>
    </w:p>
    <w:p w14:paraId="231E6458" w14:textId="77777777" w:rsidR="002A49E4" w:rsidRDefault="002A49E4" w:rsidP="002A49E4">
      <w:pPr>
        <w:keepNext/>
      </w:pPr>
      <w:r>
        <w:rPr>
          <w:noProof/>
          <w:lang w:val="en-GB"/>
        </w:rPr>
        <w:drawing>
          <wp:inline distT="0" distB="0" distL="0" distR="0" wp14:anchorId="4872DAF0" wp14:editId="125A3224">
            <wp:extent cx="6428989" cy="1333189"/>
            <wp:effectExtent l="0" t="0" r="0" b="63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72742" cy="1342262"/>
                    </a:xfrm>
                    <a:prstGeom prst="rect">
                      <a:avLst/>
                    </a:prstGeom>
                    <a:noFill/>
                  </pic:spPr>
                </pic:pic>
              </a:graphicData>
            </a:graphic>
          </wp:inline>
        </w:drawing>
      </w:r>
    </w:p>
    <w:p w14:paraId="499F812F" w14:textId="528188E3" w:rsidR="002A49E4" w:rsidRPr="002A49E4" w:rsidRDefault="002A49E4" w:rsidP="002A49E4">
      <w:pPr>
        <w:pStyle w:val="Caption"/>
        <w:jc w:val="both"/>
        <w:rPr>
          <w:lang w:val="en-GB"/>
        </w:rPr>
      </w:pPr>
      <w:bookmarkStart w:id="11" w:name="_Ref142296218"/>
      <w:r>
        <w:t xml:space="preserve">Figure </w:t>
      </w:r>
      <w:r>
        <w:fldChar w:fldCharType="begin"/>
      </w:r>
      <w:r>
        <w:instrText xml:space="preserve"> SEQ Figure \* ARABIC </w:instrText>
      </w:r>
      <w:r>
        <w:fldChar w:fldCharType="separate"/>
      </w:r>
      <w:r>
        <w:rPr>
          <w:noProof/>
        </w:rPr>
        <w:t>1</w:t>
      </w:r>
      <w:r>
        <w:rPr>
          <w:noProof/>
        </w:rPr>
        <w:fldChar w:fldCharType="end"/>
      </w:r>
      <w:bookmarkEnd w:id="11"/>
      <w:r>
        <w:t>: Legacy CHO delay.</w:t>
      </w:r>
    </w:p>
    <w:p w14:paraId="6EFC352A" w14:textId="77777777" w:rsidR="00167729" w:rsidRDefault="00167729" w:rsidP="00451361">
      <w:pPr>
        <w:rPr>
          <w:lang w:val="en-GB"/>
        </w:rPr>
      </w:pPr>
    </w:p>
    <w:p w14:paraId="7A50AF83" w14:textId="087B863A" w:rsidR="00CF2BD9" w:rsidRDefault="007D0323" w:rsidP="00451361">
      <w:pPr>
        <w:rPr>
          <w:lang w:val="en-GB"/>
        </w:rPr>
      </w:pPr>
      <w:r>
        <w:rPr>
          <w:lang w:val="en-GB"/>
        </w:rPr>
        <w:t>In the following we analyse the delay requirement</w:t>
      </w:r>
      <w:r w:rsidR="00B07AEC">
        <w:rPr>
          <w:lang w:val="en-GB"/>
        </w:rPr>
        <w:t xml:space="preserve"> for CHO with CPA/CPC</w:t>
      </w:r>
      <w:r>
        <w:rPr>
          <w:lang w:val="en-GB"/>
        </w:rPr>
        <w:t xml:space="preserve"> </w:t>
      </w:r>
      <w:r w:rsidR="0042178E">
        <w:rPr>
          <w:lang w:val="en-GB"/>
        </w:rPr>
        <w:t xml:space="preserve">and the related parameters </w:t>
      </w:r>
      <w:r w:rsidR="00CF2BD9">
        <w:rPr>
          <w:lang w:val="en-GB"/>
        </w:rPr>
        <w:t>for the scenarios listed in Table 1.</w:t>
      </w:r>
      <w:r w:rsidR="00A43D70">
        <w:rPr>
          <w:lang w:val="en-GB"/>
        </w:rPr>
        <w:t xml:space="preserve"> </w:t>
      </w:r>
    </w:p>
    <w:p w14:paraId="42606085" w14:textId="70FDB56E" w:rsidR="00A068AB" w:rsidRDefault="00B222F4" w:rsidP="002E48A9">
      <w:pPr>
        <w:pStyle w:val="RAN4H2"/>
        <w:rPr>
          <w:lang w:val="en-GB"/>
        </w:rPr>
      </w:pPr>
      <w:r>
        <w:rPr>
          <w:lang w:val="en-GB"/>
        </w:rPr>
        <w:t xml:space="preserve">Delay requirements for </w:t>
      </w:r>
      <w:r w:rsidR="002E48A9">
        <w:rPr>
          <w:lang w:val="en-GB"/>
        </w:rPr>
        <w:t xml:space="preserve">CHO </w:t>
      </w:r>
      <w:r>
        <w:rPr>
          <w:lang w:val="en-GB"/>
        </w:rPr>
        <w:t>with</w:t>
      </w:r>
      <w:r w:rsidR="002E48A9">
        <w:rPr>
          <w:lang w:val="en-GB"/>
        </w:rPr>
        <w:t xml:space="preserve"> CPA/CPC</w:t>
      </w:r>
    </w:p>
    <w:p w14:paraId="11ADA64B" w14:textId="6DF18638" w:rsidR="00B222F4" w:rsidRDefault="00B222F4" w:rsidP="00B222F4">
      <w:pPr>
        <w:rPr>
          <w:lang w:val="en-GB"/>
        </w:rPr>
      </w:pPr>
      <w:r>
        <w:rPr>
          <w:lang w:val="en-GB"/>
        </w:rPr>
        <w:t xml:space="preserve">As the UE is expected to evaluate CHO and CPA/CPC conditions together, handover evaluation and execution are expected to happen in parallel. Therefore, the delay may be defined as:  </w:t>
      </w:r>
    </w:p>
    <w:p w14:paraId="10CDA0A1" w14:textId="1D379BA7" w:rsidR="00B222F4" w:rsidRPr="005A5050" w:rsidRDefault="00B222F4" w:rsidP="00F45C1F">
      <w:pPr>
        <w:rPr>
          <w:b/>
          <w:bCs/>
          <w:lang w:eastAsia="zh-CN"/>
        </w:rPr>
      </w:pPr>
      <w:bookmarkStart w:id="12" w:name="_Hlk142664698"/>
      <w:proofErr w:type="spellStart"/>
      <w:r w:rsidRPr="005A5050">
        <w:rPr>
          <w:b/>
          <w:bCs/>
          <w:lang w:eastAsia="zh-CN"/>
        </w:rPr>
        <w:t>D</w:t>
      </w:r>
      <w:r w:rsidRPr="005A5050">
        <w:rPr>
          <w:b/>
          <w:bCs/>
          <w:vertAlign w:val="subscript"/>
          <w:lang w:eastAsia="zh-CN"/>
        </w:rPr>
        <w:t>CHOwithCPAC</w:t>
      </w:r>
      <w:proofErr w:type="spellEnd"/>
      <w:r w:rsidRPr="005A5050">
        <w:rPr>
          <w:b/>
          <w:bCs/>
          <w:lang w:eastAsia="zh-CN"/>
        </w:rPr>
        <w:t xml:space="preserve"> = T</w:t>
      </w:r>
      <w:r w:rsidRPr="005A5050">
        <w:rPr>
          <w:b/>
          <w:bCs/>
          <w:vertAlign w:val="subscript"/>
          <w:lang w:eastAsia="zh-CN"/>
        </w:rPr>
        <w:t>RRC</w:t>
      </w:r>
      <w:r w:rsidRPr="005A5050">
        <w:rPr>
          <w:b/>
          <w:bCs/>
          <w:lang w:eastAsia="zh-CN"/>
        </w:rPr>
        <w:t xml:space="preserve"> + </w:t>
      </w:r>
      <w:proofErr w:type="spellStart"/>
      <w:r w:rsidRPr="005A5050">
        <w:rPr>
          <w:b/>
          <w:bCs/>
          <w:iCs/>
        </w:rPr>
        <w:t>T</w:t>
      </w:r>
      <w:r w:rsidRPr="005A5050">
        <w:rPr>
          <w:b/>
          <w:bCs/>
          <w:iCs/>
          <w:vertAlign w:val="subscript"/>
        </w:rPr>
        <w:t>Event_DU_CHOwithCPAC</w:t>
      </w:r>
      <w:proofErr w:type="spellEnd"/>
      <w:r w:rsidRPr="005A5050">
        <w:rPr>
          <w:b/>
          <w:bCs/>
          <w:iCs/>
        </w:rPr>
        <w:t xml:space="preserve"> + </w:t>
      </w:r>
      <w:proofErr w:type="spellStart"/>
      <w:r w:rsidRPr="005A5050">
        <w:rPr>
          <w:b/>
          <w:bCs/>
          <w:lang w:eastAsia="zh-CN"/>
        </w:rPr>
        <w:t>T</w:t>
      </w:r>
      <w:r w:rsidRPr="005A5050">
        <w:rPr>
          <w:b/>
          <w:bCs/>
          <w:vertAlign w:val="subscript"/>
          <w:lang w:eastAsia="zh-CN"/>
        </w:rPr>
        <w:t>measure_CHOwithCPAC</w:t>
      </w:r>
      <w:proofErr w:type="spellEnd"/>
      <w:r w:rsidRPr="005A5050">
        <w:rPr>
          <w:b/>
          <w:bCs/>
          <w:lang w:eastAsia="zh-CN"/>
        </w:rPr>
        <w:t xml:space="preserve"> + </w:t>
      </w:r>
      <w:proofErr w:type="spellStart"/>
      <w:r w:rsidRPr="005A5050">
        <w:rPr>
          <w:b/>
          <w:bCs/>
        </w:rPr>
        <w:t>T</w:t>
      </w:r>
      <w:r w:rsidRPr="005A5050">
        <w:rPr>
          <w:b/>
          <w:bCs/>
          <w:vertAlign w:val="subscript"/>
        </w:rPr>
        <w:t>CHOwithCPAC_execution</w:t>
      </w:r>
      <w:proofErr w:type="spellEnd"/>
      <w:r w:rsidRPr="005A5050">
        <w:rPr>
          <w:b/>
          <w:bCs/>
          <w:lang w:eastAsia="zh-CN"/>
        </w:rPr>
        <w:t xml:space="preserve"> + </w:t>
      </w:r>
      <w:proofErr w:type="spellStart"/>
      <w:r w:rsidRPr="005A5050">
        <w:rPr>
          <w:b/>
          <w:bCs/>
          <w:lang w:eastAsia="zh-CN"/>
        </w:rPr>
        <w:t>T</w:t>
      </w:r>
      <w:r w:rsidRPr="005A5050">
        <w:rPr>
          <w:b/>
          <w:bCs/>
          <w:vertAlign w:val="subscript"/>
          <w:lang w:eastAsia="zh-CN"/>
        </w:rPr>
        <w:t>interrupt_CHOwithCPAC</w:t>
      </w:r>
      <w:proofErr w:type="spellEnd"/>
      <w:r w:rsidRPr="005A5050">
        <w:rPr>
          <w:b/>
          <w:bCs/>
          <w:lang w:eastAsia="zh-CN"/>
        </w:rPr>
        <w:t xml:space="preserve"> </w:t>
      </w:r>
    </w:p>
    <w:bookmarkEnd w:id="12"/>
    <w:p w14:paraId="54D6FBAA" w14:textId="777374C6" w:rsidR="00215676" w:rsidRDefault="001219D7" w:rsidP="00B222F4">
      <w:r>
        <w:rPr>
          <w:lang w:eastAsia="zh-CN"/>
        </w:rPr>
        <w:t xml:space="preserve">What is important in the delay requirement is that the point when the UE </w:t>
      </w:r>
      <w:r w:rsidR="00AB3C1A">
        <w:rPr>
          <w:lang w:eastAsia="zh-CN"/>
        </w:rPr>
        <w:t xml:space="preserve">has completed the evaluation of the conditions for CHO+CPA/CPC handover and </w:t>
      </w:r>
      <w:r>
        <w:rPr>
          <w:lang w:eastAsia="zh-CN"/>
        </w:rPr>
        <w:t>starts to prepare and execute the CHO with CPA/CPC is aligned between the cells.</w:t>
      </w:r>
      <w:r>
        <w:t xml:space="preserve"> </w:t>
      </w:r>
    </w:p>
    <w:p w14:paraId="79F6C01A" w14:textId="749564D0" w:rsidR="00B222F4" w:rsidRPr="005A5050" w:rsidRDefault="00B222F4" w:rsidP="005A5050">
      <w:r>
        <w:rPr>
          <w:lang w:val="en-GB"/>
        </w:rPr>
        <w:t>In the following</w:t>
      </w:r>
      <w:r w:rsidR="006B29C6">
        <w:rPr>
          <w:lang w:val="en-GB"/>
        </w:rPr>
        <w:t>,</w:t>
      </w:r>
      <w:r>
        <w:rPr>
          <w:lang w:val="en-GB"/>
        </w:rPr>
        <w:t xml:space="preserve"> we discuss each parameter </w:t>
      </w:r>
      <w:r w:rsidR="00AB3C1A">
        <w:rPr>
          <w:lang w:val="en-GB"/>
        </w:rPr>
        <w:t xml:space="preserve">of the above equation </w:t>
      </w:r>
      <w:r>
        <w:rPr>
          <w:lang w:val="en-GB"/>
        </w:rPr>
        <w:t>individually</w:t>
      </w:r>
      <w:r w:rsidR="006B29C6">
        <w:rPr>
          <w:lang w:val="en-GB"/>
        </w:rPr>
        <w:t xml:space="preserve">, </w:t>
      </w:r>
      <w:proofErr w:type="gramStart"/>
      <w:r w:rsidR="006B29C6">
        <w:rPr>
          <w:lang w:val="en-GB"/>
        </w:rPr>
        <w:t>taking into account</w:t>
      </w:r>
      <w:proofErr w:type="gramEnd"/>
      <w:r w:rsidR="006B29C6">
        <w:rPr>
          <w:lang w:val="en-GB"/>
        </w:rPr>
        <w:t xml:space="preserve"> the scenarios in Table 1</w:t>
      </w:r>
      <w:r>
        <w:rPr>
          <w:lang w:val="en-GB"/>
        </w:rPr>
        <w:t>.</w:t>
      </w:r>
    </w:p>
    <w:p w14:paraId="2B149C57" w14:textId="3B941BC6" w:rsidR="00C45CD6" w:rsidRPr="00EE404D" w:rsidRDefault="00C45CD6" w:rsidP="00C45CD6">
      <w:pPr>
        <w:pStyle w:val="RAN4H3"/>
      </w:pPr>
      <w:r w:rsidRPr="00EE404D">
        <w:t>Definition of T</w:t>
      </w:r>
      <w:r>
        <w:rPr>
          <w:vertAlign w:val="subscript"/>
        </w:rPr>
        <w:t>RRC</w:t>
      </w:r>
    </w:p>
    <w:p w14:paraId="78107438" w14:textId="50262017" w:rsidR="00C45CD6" w:rsidRDefault="00C45CD6" w:rsidP="00C45CD6">
      <w:r>
        <w:t>For T</w:t>
      </w:r>
      <w:r w:rsidRPr="005A5050">
        <w:rPr>
          <w:vertAlign w:val="subscript"/>
        </w:rPr>
        <w:t>RRC</w:t>
      </w:r>
      <w:r>
        <w:t>, the legacy definition may be followed</w:t>
      </w:r>
      <w:r w:rsidR="00B453FA">
        <w:t>:</w:t>
      </w:r>
    </w:p>
    <w:p w14:paraId="16B9881B" w14:textId="5513C556" w:rsidR="00B453FA" w:rsidRPr="005A5050" w:rsidRDefault="00B453FA" w:rsidP="005A5050">
      <w:pPr>
        <w:pStyle w:val="B1"/>
        <w:rPr>
          <w:i/>
          <w:iCs/>
        </w:rPr>
      </w:pPr>
      <w:r w:rsidRPr="009C5807">
        <w:rPr>
          <w:bCs/>
          <w:lang w:val="en-US" w:eastAsia="zh-CN"/>
        </w:rPr>
        <w:tab/>
      </w:r>
      <w:r w:rsidRPr="005A5050">
        <w:rPr>
          <w:bCs/>
          <w:i/>
          <w:iCs/>
          <w:lang w:val="en-US" w:eastAsia="zh-CN"/>
        </w:rPr>
        <w:t>T</w:t>
      </w:r>
      <w:r w:rsidRPr="005A5050">
        <w:rPr>
          <w:bCs/>
          <w:i/>
          <w:iCs/>
          <w:vertAlign w:val="subscript"/>
          <w:lang w:val="en-US" w:eastAsia="zh-CN"/>
        </w:rPr>
        <w:t>RRC</w:t>
      </w:r>
      <w:r w:rsidRPr="005A5050" w:rsidDel="002D2E06">
        <w:rPr>
          <w:i/>
          <w:iCs/>
        </w:rPr>
        <w:t xml:space="preserve"> </w:t>
      </w:r>
      <w:r w:rsidRPr="005A5050">
        <w:rPr>
          <w:i/>
          <w:iCs/>
        </w:rPr>
        <w:t xml:space="preserve">is the RRC procedure delay defined in clause </w:t>
      </w:r>
      <w:r w:rsidRPr="005A5050">
        <w:rPr>
          <w:i/>
          <w:iCs/>
          <w:lang w:eastAsia="zh-CN"/>
        </w:rPr>
        <w:t>12</w:t>
      </w:r>
      <w:r w:rsidRPr="005A5050">
        <w:rPr>
          <w:i/>
          <w:iCs/>
        </w:rPr>
        <w:t xml:space="preserve"> in TS 38.331 [2].</w:t>
      </w:r>
    </w:p>
    <w:p w14:paraId="466F9231" w14:textId="2D988BA6" w:rsidR="001E66FA" w:rsidRPr="00EE404D" w:rsidRDefault="001E66FA" w:rsidP="005A5050">
      <w:pPr>
        <w:pStyle w:val="RAN4H3"/>
      </w:pPr>
      <w:r w:rsidRPr="00EE404D">
        <w:t xml:space="preserve">Definition of </w:t>
      </w:r>
      <w:proofErr w:type="spellStart"/>
      <w:r w:rsidRPr="00EE404D">
        <w:t>T</w:t>
      </w:r>
      <w:r w:rsidRPr="00EE404D">
        <w:rPr>
          <w:vertAlign w:val="subscript"/>
        </w:rPr>
        <w:t>Event_DU</w:t>
      </w:r>
      <w:r w:rsidR="00B222F4">
        <w:rPr>
          <w:vertAlign w:val="subscript"/>
        </w:rPr>
        <w:t>_CHOwithCPAC</w:t>
      </w:r>
      <w:proofErr w:type="spellEnd"/>
    </w:p>
    <w:p w14:paraId="288B0A6D" w14:textId="727E63FA" w:rsidR="00B222F4" w:rsidRPr="00B222F4" w:rsidRDefault="00B222F4" w:rsidP="001E66FA">
      <w:pPr>
        <w:pStyle w:val="B1"/>
        <w:ind w:left="0" w:firstLine="0"/>
      </w:pPr>
      <w:r>
        <w:t xml:space="preserve">For </w:t>
      </w:r>
      <w:proofErr w:type="spellStart"/>
      <w:r w:rsidRPr="00B222F4">
        <w:t>T</w:t>
      </w:r>
      <w:r w:rsidRPr="005A5050">
        <w:rPr>
          <w:vertAlign w:val="subscript"/>
        </w:rPr>
        <w:t>Event_DU_CHOwithCPAC</w:t>
      </w:r>
      <w:proofErr w:type="spellEnd"/>
      <w:r>
        <w:t xml:space="preserve">, the definition </w:t>
      </w:r>
      <w:r w:rsidR="006B29C6">
        <w:t xml:space="preserve">should </w:t>
      </w:r>
      <w:r>
        <w:t xml:space="preserve">be common for both cells. </w:t>
      </w:r>
      <w:r w:rsidR="00B24054">
        <w:t>For the case when the UE is not provided with complementary CHO-only configuration, w</w:t>
      </w:r>
      <w:r>
        <w:t>e propose the following definition:</w:t>
      </w:r>
    </w:p>
    <w:p w14:paraId="0AE59719" w14:textId="75CE742A" w:rsidR="001E66FA" w:rsidRDefault="00B24054" w:rsidP="001E66FA">
      <w:pPr>
        <w:pStyle w:val="RAN4proposal"/>
        <w:rPr>
          <w:i/>
        </w:rPr>
      </w:pPr>
      <w:bookmarkStart w:id="13" w:name="_Toc142593392"/>
      <w:bookmarkStart w:id="14" w:name="_Toc142593966"/>
      <w:bookmarkStart w:id="15" w:name="_Toc142664849"/>
      <w:bookmarkEnd w:id="13"/>
      <w:bookmarkEnd w:id="14"/>
      <w:r>
        <w:rPr>
          <w:iCs w:val="0"/>
        </w:rPr>
        <w:t xml:space="preserve">When the UE is NOT provided with CHO-only configuration: </w:t>
      </w:r>
      <w:proofErr w:type="spellStart"/>
      <w:r w:rsidR="001E66FA" w:rsidRPr="0098736C">
        <w:rPr>
          <w:i/>
        </w:rPr>
        <w:t>T</w:t>
      </w:r>
      <w:r w:rsidR="001E66FA" w:rsidRPr="0098736C">
        <w:rPr>
          <w:i/>
          <w:vertAlign w:val="subscript"/>
        </w:rPr>
        <w:t>Event_DU</w:t>
      </w:r>
      <w:r w:rsidR="00B222F4">
        <w:rPr>
          <w:i/>
          <w:vertAlign w:val="subscript"/>
        </w:rPr>
        <w:t>_</w:t>
      </w:r>
      <w:r w:rsidR="00B222F4" w:rsidRPr="001219D7">
        <w:rPr>
          <w:i/>
          <w:vertAlign w:val="subscript"/>
        </w:rPr>
        <w:t>CHOwithCPAC</w:t>
      </w:r>
      <w:proofErr w:type="spellEnd"/>
      <w:r w:rsidR="001E66FA" w:rsidRPr="001219D7">
        <w:rPr>
          <w:i/>
        </w:rPr>
        <w:t xml:space="preserve"> is the delay uncertainty which is the time from when the UE successfully decodes a </w:t>
      </w:r>
      <w:r w:rsidRPr="005025D4">
        <w:rPr>
          <w:i/>
          <w:u w:val="single"/>
        </w:rPr>
        <w:t xml:space="preserve">command for </w:t>
      </w:r>
      <w:r w:rsidR="001E66FA" w:rsidRPr="005025D4">
        <w:rPr>
          <w:i/>
          <w:u w:val="single"/>
        </w:rPr>
        <w:t xml:space="preserve">conditional handover </w:t>
      </w:r>
      <w:r w:rsidR="001219D7" w:rsidRPr="00B24054">
        <w:rPr>
          <w:i/>
          <w:u w:val="single"/>
        </w:rPr>
        <w:t>with conditional PSCell addition/change</w:t>
      </w:r>
      <w:r w:rsidR="001219D7" w:rsidRPr="001219D7">
        <w:rPr>
          <w:i/>
        </w:rPr>
        <w:t xml:space="preserve"> </w:t>
      </w:r>
      <w:r w:rsidR="001E66FA" w:rsidRPr="001219D7">
        <w:rPr>
          <w:i/>
        </w:rPr>
        <w:t xml:space="preserve">until a condition exists at the measurement reference point which will trigger </w:t>
      </w:r>
      <w:r w:rsidR="001E66FA" w:rsidRPr="005A5050">
        <w:rPr>
          <w:i/>
          <w:u w:val="single"/>
        </w:rPr>
        <w:t>the conditional handover with the conditional PSCell addition/change</w:t>
      </w:r>
      <w:r w:rsidR="001E66FA" w:rsidRPr="001219D7">
        <w:rPr>
          <w:i/>
        </w:rPr>
        <w:t>.</w:t>
      </w:r>
      <w:bookmarkEnd w:id="15"/>
    </w:p>
    <w:p w14:paraId="65C09377" w14:textId="6490B00C" w:rsidR="00B24054" w:rsidRDefault="00B24054" w:rsidP="00B24054">
      <w:r>
        <w:t xml:space="preserve">When the UE is provided with complementary CHO-only configuration, the definition of </w:t>
      </w:r>
      <w:proofErr w:type="spellStart"/>
      <w:r w:rsidRPr="00B222F4">
        <w:t>T</w:t>
      </w:r>
      <w:r w:rsidRPr="005A5050">
        <w:rPr>
          <w:vertAlign w:val="subscript"/>
        </w:rPr>
        <w:t>Event_DU_CHOwithCPAC</w:t>
      </w:r>
      <w:proofErr w:type="spellEnd"/>
      <w:r>
        <w:t xml:space="preserve"> is slightly </w:t>
      </w:r>
      <w:proofErr w:type="gramStart"/>
      <w:r>
        <w:t>different, since</w:t>
      </w:r>
      <w:proofErr w:type="gramEnd"/>
      <w:r>
        <w:t xml:space="preserve"> the ev</w:t>
      </w:r>
      <w:r w:rsidRPr="00B24054">
        <w:t xml:space="preserve">aluation </w:t>
      </w:r>
      <w:r>
        <w:t xml:space="preserve">of the conditions always </w:t>
      </w:r>
      <w:r w:rsidR="00061DBF">
        <w:t xml:space="preserve">ends when the </w:t>
      </w:r>
      <w:r>
        <w:t>CHO condition is met. If CPA/CPC condition is not met before or at the same time with the CHO condition, the UE proceeds with CHO only. If CPA/CPC condition is met as well, the UE proceeds with CHO with CPA/CPC. Therefore, the definition is:</w:t>
      </w:r>
    </w:p>
    <w:p w14:paraId="0BCE3B42" w14:textId="52348876" w:rsidR="00B24054" w:rsidRDefault="00B24054" w:rsidP="00B24054">
      <w:pPr>
        <w:pStyle w:val="RAN4proposal"/>
        <w:rPr>
          <w:i/>
          <w:u w:val="single"/>
        </w:rPr>
      </w:pPr>
      <w:bookmarkStart w:id="16" w:name="_Toc142664850"/>
      <w:r>
        <w:rPr>
          <w:iCs w:val="0"/>
        </w:rPr>
        <w:t xml:space="preserve">When the UE is provided with CHO-only configuration: </w:t>
      </w:r>
      <w:proofErr w:type="spellStart"/>
      <w:r w:rsidRPr="0098736C">
        <w:rPr>
          <w:i/>
        </w:rPr>
        <w:t>T</w:t>
      </w:r>
      <w:r w:rsidRPr="0098736C">
        <w:rPr>
          <w:i/>
          <w:vertAlign w:val="subscript"/>
        </w:rPr>
        <w:t>Event_DU</w:t>
      </w:r>
      <w:r>
        <w:rPr>
          <w:i/>
          <w:vertAlign w:val="subscript"/>
        </w:rPr>
        <w:t>_</w:t>
      </w:r>
      <w:r w:rsidRPr="001219D7">
        <w:rPr>
          <w:i/>
          <w:vertAlign w:val="subscript"/>
        </w:rPr>
        <w:t>CHOwithCPAC</w:t>
      </w:r>
      <w:proofErr w:type="spellEnd"/>
      <w:r w:rsidRPr="001219D7">
        <w:rPr>
          <w:i/>
        </w:rPr>
        <w:t xml:space="preserve"> is the delay uncertainty which is the time from when the UE successfully decodes a </w:t>
      </w:r>
      <w:r w:rsidRPr="00A7593E">
        <w:rPr>
          <w:i/>
          <w:u w:val="single"/>
        </w:rPr>
        <w:t xml:space="preserve">command for conditional handover </w:t>
      </w:r>
      <w:r w:rsidRPr="00B24054">
        <w:rPr>
          <w:i/>
          <w:u w:val="single"/>
        </w:rPr>
        <w:t>with conditional PSCell addition/change</w:t>
      </w:r>
      <w:r w:rsidRPr="001219D7">
        <w:rPr>
          <w:i/>
        </w:rPr>
        <w:t xml:space="preserve"> until a condition exists at the measurement reference point which will trigger</w:t>
      </w:r>
      <w:r>
        <w:rPr>
          <w:i/>
        </w:rPr>
        <w:t xml:space="preserve"> </w:t>
      </w:r>
      <w:r w:rsidRPr="005025D4">
        <w:rPr>
          <w:i/>
          <w:u w:val="single"/>
        </w:rPr>
        <w:t xml:space="preserve">either conditional handover or </w:t>
      </w:r>
      <w:r w:rsidRPr="00B24054">
        <w:rPr>
          <w:i/>
          <w:u w:val="single"/>
        </w:rPr>
        <w:t>conditional handover with conditional PSCell addition/change</w:t>
      </w:r>
      <w:r w:rsidRPr="005025D4">
        <w:rPr>
          <w:i/>
          <w:u w:val="single"/>
        </w:rPr>
        <w:t>.</w:t>
      </w:r>
      <w:bookmarkEnd w:id="16"/>
    </w:p>
    <w:p w14:paraId="278930A8" w14:textId="04FD0EC4" w:rsidR="00B24054" w:rsidRPr="005025D4" w:rsidRDefault="00B24054" w:rsidP="005025D4">
      <w:r>
        <w:rPr>
          <w:bCs/>
          <w:szCs w:val="18"/>
        </w:rPr>
        <w:lastRenderedPageBreak/>
        <w:t>Depending on how RAN4 will define the requirements for the cases of UE being provided with CHO-only configuration or not, the definitions in proposals 1 and 2 can either be merged or defined separately.</w:t>
      </w:r>
    </w:p>
    <w:p w14:paraId="4452C8BE" w14:textId="162B9E88" w:rsidR="00FC1C42" w:rsidRDefault="00F579BD" w:rsidP="00F579BD">
      <w:pPr>
        <w:pStyle w:val="RAN4H3"/>
      </w:pPr>
      <w:r w:rsidRPr="00F579BD">
        <w:t xml:space="preserve">Definition of </w:t>
      </w:r>
      <w:proofErr w:type="spellStart"/>
      <w:r w:rsidR="001219D7" w:rsidRPr="009C5807">
        <w:rPr>
          <w:lang w:eastAsia="zh-CN"/>
        </w:rPr>
        <w:t>T</w:t>
      </w:r>
      <w:r w:rsidR="001219D7" w:rsidRPr="009C5807">
        <w:rPr>
          <w:vertAlign w:val="subscript"/>
          <w:lang w:eastAsia="zh-CN"/>
        </w:rPr>
        <w:t>measure</w:t>
      </w:r>
      <w:r w:rsidR="001219D7">
        <w:rPr>
          <w:vertAlign w:val="subscript"/>
          <w:lang w:eastAsia="zh-CN"/>
        </w:rPr>
        <w:t>_CHOwithCPAC</w:t>
      </w:r>
      <w:proofErr w:type="spellEnd"/>
      <w:r w:rsidR="001219D7" w:rsidRPr="009C5807">
        <w:rPr>
          <w:lang w:eastAsia="zh-CN"/>
        </w:rPr>
        <w:t xml:space="preserve"> </w:t>
      </w:r>
    </w:p>
    <w:p w14:paraId="5A4F360F" w14:textId="0C4B6353" w:rsidR="00F579BD" w:rsidRPr="001219D7" w:rsidRDefault="00FC1C42" w:rsidP="00FC1C42">
      <w:r>
        <w:t xml:space="preserve">As explained in section 2.2, the UE evaluates the condition for </w:t>
      </w:r>
      <w:r w:rsidR="00A1187C">
        <w:t>CHO</w:t>
      </w:r>
      <w:r w:rsidR="00A1187C">
        <w:t xml:space="preserve"> </w:t>
      </w:r>
      <w:r>
        <w:t xml:space="preserve">based on the measurements performed during </w:t>
      </w:r>
      <w:proofErr w:type="spellStart"/>
      <w:r>
        <w:t>T</w:t>
      </w:r>
      <w:r w:rsidRPr="005A5050">
        <w:rPr>
          <w:vertAlign w:val="subscript"/>
        </w:rPr>
        <w:t>measure</w:t>
      </w:r>
      <w:proofErr w:type="spellEnd"/>
      <w:r>
        <w:t xml:space="preserve">. Therefore, the different scenarios listed in Table 1 need to be </w:t>
      </w:r>
      <w:proofErr w:type="gramStart"/>
      <w:r>
        <w:t>taken into account</w:t>
      </w:r>
      <w:proofErr w:type="gramEnd"/>
      <w:r>
        <w:t xml:space="preserve"> in this parameter</w:t>
      </w:r>
      <w:r w:rsidR="00F45C1F">
        <w:t>.</w:t>
      </w:r>
    </w:p>
    <w:p w14:paraId="5CB71826" w14:textId="0728C1B0" w:rsidR="00FC1C42" w:rsidRDefault="00FC1C42" w:rsidP="00FC1C42">
      <w:r>
        <w:t>It was already agreed to use the legacy CHO delay when CHO</w:t>
      </w:r>
      <w:r w:rsidR="00ED0AAF">
        <w:t>-only</w:t>
      </w:r>
      <w:r>
        <w:t xml:space="preserve"> configuration is provided</w:t>
      </w:r>
      <w:r w:rsidR="00ED0AAF">
        <w:t xml:space="preserve">. In this case, </w:t>
      </w:r>
      <w:proofErr w:type="spellStart"/>
      <w:r w:rsidR="001219D7" w:rsidRPr="009C5807">
        <w:rPr>
          <w:lang w:eastAsia="zh-CN"/>
        </w:rPr>
        <w:t>T</w:t>
      </w:r>
      <w:r w:rsidR="001219D7" w:rsidRPr="009C5807">
        <w:rPr>
          <w:vertAlign w:val="subscript"/>
          <w:lang w:eastAsia="zh-CN"/>
        </w:rPr>
        <w:t>measure</w:t>
      </w:r>
      <w:r w:rsidR="001219D7">
        <w:rPr>
          <w:vertAlign w:val="subscript"/>
          <w:lang w:eastAsia="zh-CN"/>
        </w:rPr>
        <w:t>_CHOwithCPAC</w:t>
      </w:r>
      <w:proofErr w:type="spellEnd"/>
      <w:r w:rsidR="00ED0AAF">
        <w:t xml:space="preserve"> always ends </w:t>
      </w:r>
      <w:proofErr w:type="gramStart"/>
      <w:r w:rsidR="00ED0AAF">
        <w:t>at the moment</w:t>
      </w:r>
      <w:proofErr w:type="gramEnd"/>
      <w:r w:rsidR="00ED0AAF">
        <w:t xml:space="preserve"> when CHO condition is met, and the UE proceeds with CHO with or without CPA/CPC depending on whether CPA/CPC condition is met as well or not</w:t>
      </w:r>
      <w:r>
        <w:t xml:space="preserve">. </w:t>
      </w:r>
    </w:p>
    <w:tbl>
      <w:tblPr>
        <w:tblStyle w:val="TableGrid"/>
        <w:tblW w:w="0" w:type="auto"/>
        <w:tblLook w:val="04A0" w:firstRow="1" w:lastRow="0" w:firstColumn="1" w:lastColumn="0" w:noHBand="0" w:noVBand="1"/>
      </w:tblPr>
      <w:tblGrid>
        <w:gridCol w:w="9617"/>
      </w:tblGrid>
      <w:tr w:rsidR="00FC1C42" w14:paraId="7617ABC4" w14:textId="77777777" w:rsidTr="00FC1C42">
        <w:tc>
          <w:tcPr>
            <w:tcW w:w="9617" w:type="dxa"/>
          </w:tcPr>
          <w:p w14:paraId="662B93BB" w14:textId="77777777" w:rsidR="00FC1C42" w:rsidRPr="00FC1C42" w:rsidRDefault="00FC1C42" w:rsidP="00FC1C42">
            <w:pPr>
              <w:jc w:val="left"/>
              <w:rPr>
                <w:rFonts w:eastAsia="Times New Roman" w:cs="Times New Roman"/>
                <w:color w:val="000000"/>
                <w:szCs w:val="20"/>
              </w:rPr>
            </w:pPr>
            <w:r w:rsidRPr="00FC1C42">
              <w:rPr>
                <w:rFonts w:eastAsia="Times New Roman" w:cs="Times New Roman"/>
                <w:b/>
                <w:bCs/>
                <w:color w:val="000000"/>
                <w:szCs w:val="20"/>
                <w:u w:val="single"/>
              </w:rPr>
              <w:t xml:space="preserve">Issue 3-2-5: if </w:t>
            </w:r>
            <w:r w:rsidRPr="00FC1C42">
              <w:rPr>
                <w:rFonts w:eastAsia="Times New Roman" w:cs="Times New Roman"/>
                <w:b/>
                <w:bCs/>
                <w:color w:val="000000"/>
                <w:szCs w:val="20"/>
                <w:u w:val="single"/>
                <w:lang w:val="en-GB"/>
              </w:rPr>
              <w:t xml:space="preserve">complementary CHO-only configuration is </w:t>
            </w:r>
            <w:proofErr w:type="gramStart"/>
            <w:r w:rsidRPr="00FC1C42">
              <w:rPr>
                <w:rFonts w:eastAsia="Times New Roman" w:cs="Times New Roman"/>
                <w:b/>
                <w:bCs/>
                <w:color w:val="000000"/>
                <w:szCs w:val="20"/>
                <w:u w:val="single"/>
                <w:lang w:val="en-GB"/>
              </w:rPr>
              <w:t>provided</w:t>
            </w:r>
            <w:proofErr w:type="gramEnd"/>
          </w:p>
          <w:p w14:paraId="30CF499F" w14:textId="77777777" w:rsidR="00FC1C42" w:rsidRPr="005A5050" w:rsidRDefault="00FC1C42" w:rsidP="00FC1C42">
            <w:pPr>
              <w:numPr>
                <w:ilvl w:val="0"/>
                <w:numId w:val="17"/>
              </w:numPr>
              <w:spacing w:after="120"/>
              <w:jc w:val="left"/>
              <w:textAlignment w:val="center"/>
              <w:rPr>
                <w:rFonts w:ascii="Calibri" w:eastAsia="Times New Roman" w:hAnsi="Calibri" w:cs="Calibri"/>
                <w:color w:val="000000"/>
                <w:sz w:val="22"/>
                <w:highlight w:val="green"/>
              </w:rPr>
            </w:pPr>
            <w:r w:rsidRPr="005A5050">
              <w:rPr>
                <w:rFonts w:eastAsia="Times New Roman" w:cs="Times New Roman"/>
                <w:color w:val="000000"/>
                <w:szCs w:val="20"/>
                <w:highlight w:val="green"/>
                <w:u w:val="single"/>
              </w:rPr>
              <w:t>Agreements:</w:t>
            </w:r>
          </w:p>
          <w:p w14:paraId="17ECE4F1" w14:textId="4B7F690A" w:rsidR="00FC1C42" w:rsidRPr="005A5050" w:rsidRDefault="00FC1C42" w:rsidP="005A5050">
            <w:pPr>
              <w:numPr>
                <w:ilvl w:val="1"/>
                <w:numId w:val="17"/>
              </w:numPr>
              <w:spacing w:after="120"/>
              <w:jc w:val="left"/>
              <w:textAlignment w:val="center"/>
              <w:rPr>
                <w:rFonts w:ascii="Calibri" w:eastAsia="Times New Roman" w:hAnsi="Calibri" w:cs="Calibri"/>
                <w:color w:val="000000"/>
                <w:sz w:val="22"/>
              </w:rPr>
            </w:pPr>
            <w:r w:rsidRPr="005A5050">
              <w:rPr>
                <w:rFonts w:eastAsia="Times New Roman" w:cs="Times New Roman"/>
                <w:color w:val="000000"/>
                <w:szCs w:val="20"/>
                <w:lang w:val="en-GB"/>
              </w:rPr>
              <w:t xml:space="preserve">Legacy conditional handover can be reused for conditional PCell handover </w:t>
            </w:r>
            <w:r w:rsidRPr="005A5050">
              <w:rPr>
                <w:rFonts w:eastAsia="Times New Roman" w:cs="Times New Roman"/>
                <w:color w:val="000000"/>
                <w:szCs w:val="20"/>
              </w:rPr>
              <w:t xml:space="preserve">if </w:t>
            </w:r>
            <w:r w:rsidRPr="005A5050">
              <w:rPr>
                <w:rFonts w:eastAsia="Times New Roman" w:cs="Times New Roman"/>
                <w:color w:val="000000"/>
                <w:szCs w:val="20"/>
                <w:lang w:val="en-GB"/>
              </w:rPr>
              <w:t>complementary CHO-only configuration is provided</w:t>
            </w:r>
          </w:p>
        </w:tc>
      </w:tr>
    </w:tbl>
    <w:p w14:paraId="4747E35E" w14:textId="77777777" w:rsidR="00FC1C42" w:rsidRDefault="00FC1C42" w:rsidP="00FC1C42"/>
    <w:p w14:paraId="128E3227" w14:textId="78D580D6" w:rsidR="00FC1C42" w:rsidRDefault="00FC1C42" w:rsidP="00FC1C42">
      <w:pPr>
        <w:pStyle w:val="RAN4observation0"/>
      </w:pPr>
      <w:bookmarkStart w:id="17" w:name="_Toc142664851"/>
      <w:r>
        <w:t xml:space="preserve">RAN4 has agreed to use legacy CHO requirements for </w:t>
      </w:r>
      <w:r w:rsidR="00ED0AAF">
        <w:t>the case when CHO-only configuration is provided</w:t>
      </w:r>
      <w:r>
        <w:t>.</w:t>
      </w:r>
      <w:bookmarkEnd w:id="17"/>
    </w:p>
    <w:p w14:paraId="100A04E1" w14:textId="695AD8A8" w:rsidR="00ED0AAF" w:rsidRDefault="00ED0AAF" w:rsidP="00ED0AAF">
      <w:pPr>
        <w:rPr>
          <w:lang w:val="en-GB"/>
        </w:rPr>
      </w:pPr>
      <w:r>
        <w:rPr>
          <w:lang w:val="en-GB"/>
        </w:rPr>
        <w:t>As we understand, the agreement applies to the case when CHO condition is met first without CPA/CPC condition being met, and the UE proceeds with CHO only without CPA/CPC. For the case</w:t>
      </w:r>
      <w:r w:rsidR="00B24054">
        <w:rPr>
          <w:lang w:val="en-GB"/>
        </w:rPr>
        <w:t>,</w:t>
      </w:r>
      <w:r>
        <w:rPr>
          <w:lang w:val="en-GB"/>
        </w:rPr>
        <w:t xml:space="preserve"> when CPA/CPC condition is met first, </w:t>
      </w:r>
      <w:r w:rsidR="001219D7">
        <w:rPr>
          <w:lang w:val="en-GB"/>
        </w:rPr>
        <w:t xml:space="preserve">no matter if the UE is provided with CHO-only configuration or not, </w:t>
      </w:r>
      <w:r>
        <w:rPr>
          <w:lang w:val="en-GB"/>
        </w:rPr>
        <w:t>the UE continues to evaluate both conditions until CHO condition is met. The delay is the same</w:t>
      </w:r>
      <w:r w:rsidR="001219D7">
        <w:rPr>
          <w:lang w:val="en-GB"/>
        </w:rPr>
        <w:t xml:space="preserve"> (</w:t>
      </w:r>
      <w:proofErr w:type="spellStart"/>
      <w:r w:rsidR="001219D7" w:rsidRPr="009C5807">
        <w:rPr>
          <w:lang w:eastAsia="zh-CN"/>
        </w:rPr>
        <w:t>T</w:t>
      </w:r>
      <w:r w:rsidR="001219D7" w:rsidRPr="009C5807">
        <w:rPr>
          <w:vertAlign w:val="subscript"/>
          <w:lang w:eastAsia="zh-CN"/>
        </w:rPr>
        <w:t>measure</w:t>
      </w:r>
      <w:r w:rsidR="001219D7">
        <w:rPr>
          <w:vertAlign w:val="subscript"/>
          <w:lang w:eastAsia="zh-CN"/>
        </w:rPr>
        <w:t>_CHOwithCPAC_PCell</w:t>
      </w:r>
      <w:proofErr w:type="spellEnd"/>
      <w:r w:rsidR="001219D7">
        <w:rPr>
          <w:lang w:eastAsia="zh-CN"/>
        </w:rPr>
        <w:t>)</w:t>
      </w:r>
      <w:r>
        <w:rPr>
          <w:lang w:val="en-GB"/>
        </w:rPr>
        <w:t xml:space="preserve">, but the definition of </w:t>
      </w:r>
      <w:proofErr w:type="spellStart"/>
      <w:r w:rsidR="001219D7" w:rsidRPr="009C5807">
        <w:rPr>
          <w:lang w:eastAsia="zh-CN"/>
        </w:rPr>
        <w:t>T</w:t>
      </w:r>
      <w:r w:rsidR="001219D7" w:rsidRPr="009C5807">
        <w:rPr>
          <w:vertAlign w:val="subscript"/>
          <w:lang w:eastAsia="zh-CN"/>
        </w:rPr>
        <w:t>measure</w:t>
      </w:r>
      <w:r w:rsidR="001219D7">
        <w:rPr>
          <w:vertAlign w:val="subscript"/>
          <w:lang w:eastAsia="zh-CN"/>
        </w:rPr>
        <w:t>_CHOwithCPAC</w:t>
      </w:r>
      <w:proofErr w:type="spellEnd"/>
      <w:r>
        <w:rPr>
          <w:lang w:val="en-GB"/>
        </w:rPr>
        <w:t xml:space="preserve"> needs to be adjusted to </w:t>
      </w:r>
      <w:proofErr w:type="gramStart"/>
      <w:r>
        <w:rPr>
          <w:lang w:val="en-GB"/>
        </w:rPr>
        <w:t>take into account</w:t>
      </w:r>
      <w:proofErr w:type="gramEnd"/>
      <w:r>
        <w:rPr>
          <w:lang w:val="en-GB"/>
        </w:rPr>
        <w:t xml:space="preserve"> that </w:t>
      </w:r>
      <w:r w:rsidR="00B24054">
        <w:rPr>
          <w:lang w:val="en-GB"/>
        </w:rPr>
        <w:t xml:space="preserve">during this time, </w:t>
      </w:r>
      <w:r>
        <w:rPr>
          <w:lang w:val="en-GB"/>
        </w:rPr>
        <w:t xml:space="preserve">the UE may continue evaluating the condition for CPA/CPC even though it was met for some of the PSCell candidates, if CHO condition is not yet met. </w:t>
      </w:r>
    </w:p>
    <w:p w14:paraId="409E5358" w14:textId="610D4744" w:rsidR="00ED0AAF" w:rsidRDefault="00ED0AAF" w:rsidP="00ED0AAF">
      <w:pPr>
        <w:pStyle w:val="RAN4proposal"/>
        <w:rPr>
          <w:lang w:val="en-GB"/>
        </w:rPr>
      </w:pPr>
      <w:bookmarkStart w:id="18" w:name="_Toc142664852"/>
      <w:r>
        <w:rPr>
          <w:lang w:val="en-GB"/>
        </w:rPr>
        <w:t xml:space="preserve">Both when CHO-only configuration is provided and when it is not provided, </w:t>
      </w:r>
      <w:r w:rsidR="001219D7">
        <w:rPr>
          <w:lang w:val="en-GB"/>
        </w:rPr>
        <w:t>in</w:t>
      </w:r>
      <w:r>
        <w:rPr>
          <w:lang w:val="en-GB"/>
        </w:rPr>
        <w:t xml:space="preserve"> the definition of </w:t>
      </w:r>
      <w:proofErr w:type="spellStart"/>
      <w:r w:rsidR="001219D7" w:rsidRPr="009C5807">
        <w:rPr>
          <w:lang w:eastAsia="zh-CN"/>
        </w:rPr>
        <w:t>T</w:t>
      </w:r>
      <w:r w:rsidR="001219D7" w:rsidRPr="009C5807">
        <w:rPr>
          <w:vertAlign w:val="subscript"/>
          <w:lang w:eastAsia="zh-CN"/>
        </w:rPr>
        <w:t>measure</w:t>
      </w:r>
      <w:r w:rsidR="001219D7">
        <w:rPr>
          <w:vertAlign w:val="subscript"/>
          <w:lang w:eastAsia="zh-CN"/>
        </w:rPr>
        <w:t>_CHOwithCPAC</w:t>
      </w:r>
      <w:proofErr w:type="spellEnd"/>
      <w:r w:rsidR="00AF75D3">
        <w:rPr>
          <w:lang w:eastAsia="zh-CN"/>
        </w:rPr>
        <w:t>,</w:t>
      </w:r>
      <w:r>
        <w:rPr>
          <w:lang w:val="en-GB"/>
        </w:rPr>
        <w:t xml:space="preserve"> </w:t>
      </w:r>
      <w:proofErr w:type="gramStart"/>
      <w:r>
        <w:rPr>
          <w:lang w:val="en-GB"/>
        </w:rPr>
        <w:t>take into account</w:t>
      </w:r>
      <w:proofErr w:type="gramEnd"/>
      <w:r>
        <w:rPr>
          <w:lang w:val="en-GB"/>
        </w:rPr>
        <w:t xml:space="preserve"> that the UE continues to evaluate CPA/CPC condition until CHO condition is met</w:t>
      </w:r>
      <w:r w:rsidR="00F45C1F">
        <w:rPr>
          <w:lang w:val="en-GB"/>
        </w:rPr>
        <w:t xml:space="preserve"> even if the condition is met for some candidate PSCell before this</w:t>
      </w:r>
      <w:r>
        <w:rPr>
          <w:lang w:val="en-GB"/>
        </w:rPr>
        <w:t xml:space="preserve">. </w:t>
      </w:r>
      <w:r w:rsidR="001219D7">
        <w:rPr>
          <w:lang w:val="en-GB"/>
        </w:rPr>
        <w:t>In this case, t</w:t>
      </w:r>
      <w:r>
        <w:rPr>
          <w:lang w:val="en-GB"/>
        </w:rPr>
        <w:t xml:space="preserve">he </w:t>
      </w:r>
      <w:r w:rsidRPr="005A5050">
        <w:rPr>
          <w:i/>
          <w:iCs w:val="0"/>
          <w:lang w:val="en-GB"/>
        </w:rPr>
        <w:t>duration</w:t>
      </w:r>
      <w:r>
        <w:rPr>
          <w:lang w:val="en-GB"/>
        </w:rPr>
        <w:t xml:space="preserve"> of </w:t>
      </w:r>
      <w:proofErr w:type="spellStart"/>
      <w:r w:rsidR="001219D7" w:rsidRPr="009C5807">
        <w:rPr>
          <w:lang w:eastAsia="zh-CN"/>
        </w:rPr>
        <w:t>T</w:t>
      </w:r>
      <w:r w:rsidR="001219D7" w:rsidRPr="009C5807">
        <w:rPr>
          <w:vertAlign w:val="subscript"/>
          <w:lang w:eastAsia="zh-CN"/>
        </w:rPr>
        <w:t>measure</w:t>
      </w:r>
      <w:r w:rsidR="001219D7">
        <w:rPr>
          <w:vertAlign w:val="subscript"/>
          <w:lang w:eastAsia="zh-CN"/>
        </w:rPr>
        <w:t>_CHOwithCPAC</w:t>
      </w:r>
      <w:proofErr w:type="spellEnd"/>
      <w:r w:rsidR="001219D7">
        <w:rPr>
          <w:lang w:val="en-GB"/>
        </w:rPr>
        <w:t xml:space="preserve"> </w:t>
      </w:r>
      <w:r w:rsidR="00F45C1F">
        <w:rPr>
          <w:lang w:val="en-GB"/>
        </w:rPr>
        <w:t>=</w:t>
      </w:r>
      <w:r w:rsidR="00B222F4">
        <w:rPr>
          <w:lang w:val="en-GB"/>
        </w:rPr>
        <w:t xml:space="preserve"> </w:t>
      </w:r>
      <w:proofErr w:type="spellStart"/>
      <w:r w:rsidR="001219D7" w:rsidRPr="009C5807">
        <w:rPr>
          <w:lang w:eastAsia="zh-CN"/>
        </w:rPr>
        <w:t>T</w:t>
      </w:r>
      <w:r w:rsidR="001219D7" w:rsidRPr="009C5807">
        <w:rPr>
          <w:vertAlign w:val="subscript"/>
          <w:lang w:eastAsia="zh-CN"/>
        </w:rPr>
        <w:t>measure</w:t>
      </w:r>
      <w:r w:rsidR="001219D7">
        <w:rPr>
          <w:vertAlign w:val="subscript"/>
          <w:lang w:eastAsia="zh-CN"/>
        </w:rPr>
        <w:t>_CHOwithCPAC_PCell</w:t>
      </w:r>
      <w:proofErr w:type="spellEnd"/>
      <w:r w:rsidR="00B222F4">
        <w:rPr>
          <w:lang w:val="en-GB"/>
        </w:rPr>
        <w:t>.</w:t>
      </w:r>
      <w:bookmarkEnd w:id="18"/>
    </w:p>
    <w:p w14:paraId="301F8915" w14:textId="432E2891" w:rsidR="00B222F4" w:rsidRDefault="00B222F4" w:rsidP="00B222F4">
      <w:pPr>
        <w:rPr>
          <w:lang w:val="en-GB"/>
        </w:rPr>
      </w:pPr>
      <w:r>
        <w:rPr>
          <w:lang w:val="en-GB"/>
        </w:rPr>
        <w:t>When the UE is not provided with CHO-only configuration, also in the scenario when CHO condition is met</w:t>
      </w:r>
      <w:r w:rsidR="001219D7">
        <w:rPr>
          <w:lang w:val="en-GB"/>
        </w:rPr>
        <w:t xml:space="preserve"> first</w:t>
      </w:r>
      <w:r>
        <w:rPr>
          <w:lang w:val="en-GB"/>
        </w:rPr>
        <w:t xml:space="preserve">, the UE is expected to </w:t>
      </w:r>
      <w:r w:rsidR="00AF75D3">
        <w:rPr>
          <w:lang w:val="en-GB"/>
        </w:rPr>
        <w:t xml:space="preserve">continue </w:t>
      </w:r>
      <w:r>
        <w:rPr>
          <w:lang w:val="en-GB"/>
        </w:rPr>
        <w:t>evaluat</w:t>
      </w:r>
      <w:r w:rsidR="00AF75D3">
        <w:rPr>
          <w:lang w:val="en-GB"/>
        </w:rPr>
        <w:t>ing</w:t>
      </w:r>
      <w:r>
        <w:rPr>
          <w:lang w:val="en-GB"/>
        </w:rPr>
        <w:t xml:space="preserve"> both CHO and CPA/CPC conditions until they are both met. In this scenario, The duration of </w:t>
      </w:r>
      <w:proofErr w:type="spellStart"/>
      <w:r w:rsidR="001219D7" w:rsidRPr="009C5807">
        <w:rPr>
          <w:lang w:eastAsia="zh-CN"/>
        </w:rPr>
        <w:t>T</w:t>
      </w:r>
      <w:r w:rsidR="001219D7" w:rsidRPr="009C5807">
        <w:rPr>
          <w:vertAlign w:val="subscript"/>
          <w:lang w:eastAsia="zh-CN"/>
        </w:rPr>
        <w:t>measure</w:t>
      </w:r>
      <w:r w:rsidR="001219D7">
        <w:rPr>
          <w:vertAlign w:val="subscript"/>
          <w:lang w:eastAsia="zh-CN"/>
        </w:rPr>
        <w:t>_CHOwithCPAC</w:t>
      </w:r>
      <w:proofErr w:type="spellEnd"/>
      <w:r w:rsidR="001219D7">
        <w:rPr>
          <w:lang w:val="en-GB"/>
        </w:rPr>
        <w:t xml:space="preserve"> </w:t>
      </w:r>
      <w:r>
        <w:rPr>
          <w:lang w:val="en-GB"/>
        </w:rPr>
        <w:t xml:space="preserve">equals to </w:t>
      </w:r>
      <w:proofErr w:type="gramStart"/>
      <w:r>
        <w:rPr>
          <w:lang w:val="en-GB"/>
        </w:rPr>
        <w:t>max(</w:t>
      </w:r>
      <w:proofErr w:type="spellStart"/>
      <w:proofErr w:type="gramEnd"/>
      <w:r w:rsidR="001219D7" w:rsidRPr="009C5807">
        <w:rPr>
          <w:lang w:eastAsia="zh-CN"/>
        </w:rPr>
        <w:t>T</w:t>
      </w:r>
      <w:r w:rsidR="001219D7" w:rsidRPr="009C5807">
        <w:rPr>
          <w:vertAlign w:val="subscript"/>
          <w:lang w:eastAsia="zh-CN"/>
        </w:rPr>
        <w:t>measure</w:t>
      </w:r>
      <w:r w:rsidR="001219D7">
        <w:rPr>
          <w:vertAlign w:val="subscript"/>
          <w:lang w:eastAsia="zh-CN"/>
        </w:rPr>
        <w:t>_CHOwithCPAC_PCell</w:t>
      </w:r>
      <w:proofErr w:type="spellEnd"/>
      <w:r>
        <w:rPr>
          <w:lang w:val="en-GB"/>
        </w:rPr>
        <w:t xml:space="preserve">, </w:t>
      </w:r>
      <w:proofErr w:type="spellStart"/>
      <w:r w:rsidR="001219D7" w:rsidRPr="009C5807">
        <w:rPr>
          <w:lang w:eastAsia="zh-CN"/>
        </w:rPr>
        <w:t>T</w:t>
      </w:r>
      <w:r w:rsidR="001219D7" w:rsidRPr="009C5807">
        <w:rPr>
          <w:vertAlign w:val="subscript"/>
          <w:lang w:eastAsia="zh-CN"/>
        </w:rPr>
        <w:t>measure</w:t>
      </w:r>
      <w:r w:rsidR="001219D7">
        <w:rPr>
          <w:vertAlign w:val="subscript"/>
          <w:lang w:eastAsia="zh-CN"/>
        </w:rPr>
        <w:t>_CHOwithCPAC_PSCell</w:t>
      </w:r>
      <w:proofErr w:type="spellEnd"/>
      <w:r>
        <w:rPr>
          <w:lang w:val="en-GB"/>
        </w:rPr>
        <w:t xml:space="preserve">). </w:t>
      </w:r>
      <w:r w:rsidR="001219D7">
        <w:rPr>
          <w:lang w:val="en-GB"/>
        </w:rPr>
        <w:t>For this case, t</w:t>
      </w:r>
      <w:r>
        <w:rPr>
          <w:lang w:val="en-GB"/>
        </w:rPr>
        <w:t xml:space="preserve">he definition of </w:t>
      </w:r>
      <w:proofErr w:type="spellStart"/>
      <w:r w:rsidR="001219D7" w:rsidRPr="009C5807">
        <w:rPr>
          <w:lang w:eastAsia="zh-CN"/>
        </w:rPr>
        <w:t>T</w:t>
      </w:r>
      <w:r w:rsidR="001219D7" w:rsidRPr="009C5807">
        <w:rPr>
          <w:vertAlign w:val="subscript"/>
          <w:lang w:eastAsia="zh-CN"/>
        </w:rPr>
        <w:t>measure</w:t>
      </w:r>
      <w:r w:rsidR="001219D7">
        <w:rPr>
          <w:vertAlign w:val="subscript"/>
          <w:lang w:eastAsia="zh-CN"/>
        </w:rPr>
        <w:t>_CHOwithCPAC</w:t>
      </w:r>
      <w:proofErr w:type="spellEnd"/>
      <w:r>
        <w:rPr>
          <w:lang w:val="en-GB"/>
        </w:rPr>
        <w:t xml:space="preserve"> needs to be adjusted to </w:t>
      </w:r>
      <w:proofErr w:type="gramStart"/>
      <w:r>
        <w:rPr>
          <w:lang w:val="en-GB"/>
        </w:rPr>
        <w:t>take into account</w:t>
      </w:r>
      <w:proofErr w:type="gramEnd"/>
      <w:r>
        <w:rPr>
          <w:lang w:val="en-GB"/>
        </w:rPr>
        <w:t xml:space="preserve"> that the UE keeps evaluating </w:t>
      </w:r>
      <w:r w:rsidR="00F45C1F">
        <w:rPr>
          <w:lang w:val="en-GB"/>
        </w:rPr>
        <w:t>both conditions until they are both met</w:t>
      </w:r>
      <w:r>
        <w:rPr>
          <w:lang w:val="en-GB"/>
        </w:rPr>
        <w:t>.</w:t>
      </w:r>
      <w:r w:rsidR="00F45C1F">
        <w:rPr>
          <w:lang w:val="en-GB"/>
        </w:rPr>
        <w:t xml:space="preserve"> </w:t>
      </w:r>
    </w:p>
    <w:p w14:paraId="3D2470A2" w14:textId="5CD70C1B" w:rsidR="00B222F4" w:rsidRDefault="00B222F4" w:rsidP="00B222F4">
      <w:pPr>
        <w:pStyle w:val="RAN4proposal"/>
        <w:rPr>
          <w:lang w:val="en-GB"/>
        </w:rPr>
      </w:pPr>
      <w:bookmarkStart w:id="19" w:name="_Toc142664853"/>
      <w:r>
        <w:rPr>
          <w:lang w:val="en-GB"/>
        </w:rPr>
        <w:t xml:space="preserve">When CHO-only configuration is not provided, </w:t>
      </w:r>
      <w:r w:rsidR="00AF75D3">
        <w:rPr>
          <w:lang w:val="en-GB"/>
        </w:rPr>
        <w:t>define</w:t>
      </w:r>
      <w:r>
        <w:rPr>
          <w:lang w:val="en-GB"/>
        </w:rPr>
        <w:t xml:space="preserve"> </w:t>
      </w:r>
      <w:proofErr w:type="spellStart"/>
      <w:r w:rsidR="001219D7" w:rsidRPr="009C5807">
        <w:rPr>
          <w:lang w:eastAsia="zh-CN"/>
        </w:rPr>
        <w:t>T</w:t>
      </w:r>
      <w:r w:rsidR="001219D7" w:rsidRPr="009C5807">
        <w:rPr>
          <w:vertAlign w:val="subscript"/>
          <w:lang w:eastAsia="zh-CN"/>
        </w:rPr>
        <w:t>measure</w:t>
      </w:r>
      <w:r w:rsidR="001219D7">
        <w:rPr>
          <w:vertAlign w:val="subscript"/>
          <w:lang w:eastAsia="zh-CN"/>
        </w:rPr>
        <w:t>_CHOwithCPA</w:t>
      </w:r>
      <w:r w:rsidR="00F45C1F">
        <w:rPr>
          <w:vertAlign w:val="subscript"/>
          <w:lang w:eastAsia="zh-CN"/>
        </w:rPr>
        <w:t>C</w:t>
      </w:r>
      <w:proofErr w:type="spellEnd"/>
      <w:r>
        <w:rPr>
          <w:lang w:val="en-GB"/>
        </w:rPr>
        <w:t xml:space="preserve"> to </w:t>
      </w:r>
      <w:proofErr w:type="gramStart"/>
      <w:r>
        <w:rPr>
          <w:lang w:val="en-GB"/>
        </w:rPr>
        <w:t>take into account</w:t>
      </w:r>
      <w:proofErr w:type="gramEnd"/>
      <w:r>
        <w:rPr>
          <w:lang w:val="en-GB"/>
        </w:rPr>
        <w:t xml:space="preserve"> that the UE continues to evaluate </w:t>
      </w:r>
      <w:r w:rsidR="00F45C1F">
        <w:rPr>
          <w:lang w:val="en-GB"/>
        </w:rPr>
        <w:t>CHO and CPA/CPC conditions until they are both met</w:t>
      </w:r>
      <w:r>
        <w:rPr>
          <w:lang w:val="en-GB"/>
        </w:rPr>
        <w:t>.</w:t>
      </w:r>
      <w:r w:rsidR="001219D7">
        <w:rPr>
          <w:lang w:val="en-GB"/>
        </w:rPr>
        <w:t xml:space="preserve"> In this case, the duration of </w:t>
      </w:r>
      <w:proofErr w:type="spellStart"/>
      <w:r w:rsidR="001219D7" w:rsidRPr="009C5807">
        <w:rPr>
          <w:lang w:eastAsia="zh-CN"/>
        </w:rPr>
        <w:t>T</w:t>
      </w:r>
      <w:r w:rsidR="001219D7" w:rsidRPr="009C5807">
        <w:rPr>
          <w:vertAlign w:val="subscript"/>
          <w:lang w:eastAsia="zh-CN"/>
        </w:rPr>
        <w:t>measure</w:t>
      </w:r>
      <w:r w:rsidR="001219D7">
        <w:rPr>
          <w:vertAlign w:val="subscript"/>
          <w:lang w:eastAsia="zh-CN"/>
        </w:rPr>
        <w:t>_CHOwithCPAC</w:t>
      </w:r>
      <w:proofErr w:type="spellEnd"/>
      <w:r w:rsidR="001219D7">
        <w:rPr>
          <w:lang w:val="en-GB"/>
        </w:rPr>
        <w:t xml:space="preserve"> = </w:t>
      </w:r>
      <w:proofErr w:type="gramStart"/>
      <w:r w:rsidR="001219D7">
        <w:rPr>
          <w:lang w:val="en-GB"/>
        </w:rPr>
        <w:t>max(</w:t>
      </w:r>
      <w:proofErr w:type="spellStart"/>
      <w:proofErr w:type="gramEnd"/>
      <w:r w:rsidR="001219D7" w:rsidRPr="009C5807">
        <w:rPr>
          <w:lang w:eastAsia="zh-CN"/>
        </w:rPr>
        <w:t>T</w:t>
      </w:r>
      <w:r w:rsidR="001219D7" w:rsidRPr="009C5807">
        <w:rPr>
          <w:vertAlign w:val="subscript"/>
          <w:lang w:eastAsia="zh-CN"/>
        </w:rPr>
        <w:t>measure</w:t>
      </w:r>
      <w:r w:rsidR="001219D7">
        <w:rPr>
          <w:vertAlign w:val="subscript"/>
          <w:lang w:eastAsia="zh-CN"/>
        </w:rPr>
        <w:t>_CHOwithCPAC_PCell</w:t>
      </w:r>
      <w:proofErr w:type="spellEnd"/>
      <w:r w:rsidR="001219D7">
        <w:rPr>
          <w:lang w:val="en-GB"/>
        </w:rPr>
        <w:t xml:space="preserve">, </w:t>
      </w:r>
      <w:proofErr w:type="spellStart"/>
      <w:r w:rsidR="001219D7" w:rsidRPr="009C5807">
        <w:rPr>
          <w:lang w:eastAsia="zh-CN"/>
        </w:rPr>
        <w:t>T</w:t>
      </w:r>
      <w:r w:rsidR="001219D7" w:rsidRPr="009C5807">
        <w:rPr>
          <w:vertAlign w:val="subscript"/>
          <w:lang w:eastAsia="zh-CN"/>
        </w:rPr>
        <w:t>measure</w:t>
      </w:r>
      <w:r w:rsidR="001219D7">
        <w:rPr>
          <w:vertAlign w:val="subscript"/>
          <w:lang w:eastAsia="zh-CN"/>
        </w:rPr>
        <w:t>_CHOwithCPAC_PSCell</w:t>
      </w:r>
      <w:proofErr w:type="spellEnd"/>
      <w:r w:rsidR="001219D7">
        <w:rPr>
          <w:lang w:val="en-GB"/>
        </w:rPr>
        <w:t>).</w:t>
      </w:r>
      <w:bookmarkEnd w:id="19"/>
    </w:p>
    <w:p w14:paraId="253E6417" w14:textId="08FC31F3" w:rsidR="00BD13AF" w:rsidRDefault="006B29C6" w:rsidP="00BD13AF">
      <w:pPr>
        <w:rPr>
          <w:lang w:val="en-GB"/>
        </w:rPr>
      </w:pPr>
      <w:r>
        <w:rPr>
          <w:lang w:val="en-GB"/>
        </w:rPr>
        <w:t>For the time period after the condition has been met on either of the cells until the other condition is met</w:t>
      </w:r>
      <w:r w:rsidR="00BD13AF">
        <w:rPr>
          <w:lang w:val="en-GB"/>
        </w:rPr>
        <w:t xml:space="preserve">, RAN4 may discuss whether </w:t>
      </w:r>
      <w:r>
        <w:rPr>
          <w:lang w:val="en-GB"/>
        </w:rPr>
        <w:t>the measurement requirement is the same regarding all candidate cells</w:t>
      </w:r>
      <w:r w:rsidR="00BD13AF">
        <w:rPr>
          <w:lang w:val="en-GB"/>
        </w:rPr>
        <w:t xml:space="preserve">, or would it be reasonable </w:t>
      </w:r>
      <w:r w:rsidR="00AF75D3">
        <w:rPr>
          <w:lang w:val="en-GB"/>
        </w:rPr>
        <w:t>to consider</w:t>
      </w:r>
      <w:r>
        <w:rPr>
          <w:lang w:val="en-GB"/>
        </w:rPr>
        <w:t xml:space="preserve"> </w:t>
      </w:r>
      <w:proofErr w:type="gramStart"/>
      <w:r>
        <w:rPr>
          <w:lang w:val="en-GB"/>
        </w:rPr>
        <w:t>to relax</w:t>
      </w:r>
      <w:proofErr w:type="gramEnd"/>
      <w:r w:rsidR="00BD13AF">
        <w:rPr>
          <w:lang w:val="en-GB"/>
        </w:rPr>
        <w:t xml:space="preserve"> the measurement/evaluation requirements for </w:t>
      </w:r>
      <w:r>
        <w:rPr>
          <w:lang w:val="en-GB"/>
        </w:rPr>
        <w:t>this time period</w:t>
      </w:r>
      <w:r w:rsidR="0045631D">
        <w:rPr>
          <w:lang w:val="en-GB"/>
        </w:rPr>
        <w:t xml:space="preserve"> considering some of the candidate cells</w:t>
      </w:r>
      <w:r w:rsidR="00BD13AF">
        <w:rPr>
          <w:lang w:val="en-GB"/>
        </w:rPr>
        <w:t xml:space="preserve">. </w:t>
      </w:r>
    </w:p>
    <w:p w14:paraId="1B2673F1" w14:textId="32860B9C" w:rsidR="00BD13AF" w:rsidRPr="00BD13AF" w:rsidRDefault="00BD13AF" w:rsidP="00BD13AF">
      <w:pPr>
        <w:pStyle w:val="RAN4proposal"/>
        <w:rPr>
          <w:lang w:val="en-GB"/>
        </w:rPr>
      </w:pPr>
      <w:bookmarkStart w:id="20" w:name="_Toc142664854"/>
      <w:r>
        <w:rPr>
          <w:lang w:val="en-GB"/>
        </w:rPr>
        <w:t>RAN4 to</w:t>
      </w:r>
      <w:r w:rsidR="006B29C6">
        <w:rPr>
          <w:lang w:val="en-GB"/>
        </w:rPr>
        <w:t xml:space="preserve"> consider</w:t>
      </w:r>
      <w:r>
        <w:rPr>
          <w:lang w:val="en-GB"/>
        </w:rPr>
        <w:t xml:space="preserve"> </w:t>
      </w:r>
      <w:r w:rsidR="006B29C6">
        <w:rPr>
          <w:lang w:val="en-GB"/>
        </w:rPr>
        <w:t xml:space="preserve">whether the measurement requirements considering some candidate </w:t>
      </w:r>
      <w:proofErr w:type="spellStart"/>
      <w:r w:rsidR="006B29C6">
        <w:rPr>
          <w:lang w:val="en-GB"/>
        </w:rPr>
        <w:t>PCells</w:t>
      </w:r>
      <w:proofErr w:type="spellEnd"/>
      <w:r w:rsidR="006B29C6">
        <w:rPr>
          <w:lang w:val="en-GB"/>
        </w:rPr>
        <w:t xml:space="preserve"> and </w:t>
      </w:r>
      <w:proofErr w:type="spellStart"/>
      <w:r w:rsidR="006B29C6">
        <w:rPr>
          <w:lang w:val="en-GB"/>
        </w:rPr>
        <w:t>PSCells</w:t>
      </w:r>
      <w:proofErr w:type="spellEnd"/>
      <w:r w:rsidR="006B29C6">
        <w:rPr>
          <w:lang w:val="en-GB"/>
        </w:rPr>
        <w:t xml:space="preserve"> may be relaxed after one candidate PCell or PSCell has met the condition </w:t>
      </w:r>
      <w:r w:rsidR="00BD62CA">
        <w:rPr>
          <w:lang w:val="en-GB"/>
        </w:rPr>
        <w:t xml:space="preserve">for CHO or CPA/CPC </w:t>
      </w:r>
      <w:r w:rsidR="006B29C6">
        <w:rPr>
          <w:lang w:val="en-GB"/>
        </w:rPr>
        <w:t>and the UE continues to evaluate all cells until both conditions are met.</w:t>
      </w:r>
      <w:bookmarkEnd w:id="20"/>
    </w:p>
    <w:p w14:paraId="53D5AF08" w14:textId="00E54153" w:rsidR="001219D7" w:rsidRPr="005A5050" w:rsidRDefault="00AB3C1A" w:rsidP="00AB3C1A">
      <w:pPr>
        <w:pStyle w:val="RAN4H3"/>
        <w:rPr>
          <w:lang w:val="en-GB"/>
        </w:rPr>
      </w:pPr>
      <w:r>
        <w:rPr>
          <w:lang w:val="en-GB"/>
        </w:rPr>
        <w:t xml:space="preserve">Definition of </w:t>
      </w:r>
      <w:proofErr w:type="spellStart"/>
      <w:r w:rsidRPr="009C5807">
        <w:t>T</w:t>
      </w:r>
      <w:r w:rsidRPr="009C5807">
        <w:rPr>
          <w:vertAlign w:val="subscript"/>
        </w:rPr>
        <w:t>CHO</w:t>
      </w:r>
      <w:r>
        <w:rPr>
          <w:vertAlign w:val="subscript"/>
        </w:rPr>
        <w:t>withCPAC</w:t>
      </w:r>
      <w:r w:rsidRPr="009C5807">
        <w:rPr>
          <w:vertAlign w:val="subscript"/>
        </w:rPr>
        <w:t>_execution</w:t>
      </w:r>
      <w:proofErr w:type="spellEnd"/>
    </w:p>
    <w:p w14:paraId="02DAFBDB" w14:textId="4774A3BB" w:rsidR="00AB3C1A" w:rsidRDefault="00AB3C1A" w:rsidP="00AB3C1A">
      <w:pPr>
        <w:rPr>
          <w:lang w:val="en-GB"/>
        </w:rPr>
      </w:pPr>
      <w:r>
        <w:rPr>
          <w:lang w:val="en-GB"/>
        </w:rPr>
        <w:t xml:space="preserve">In the legacy CHO requirements, </w:t>
      </w:r>
      <w:proofErr w:type="spellStart"/>
      <w:r w:rsidRPr="005A5050">
        <w:t>T</w:t>
      </w:r>
      <w:r w:rsidRPr="005A5050">
        <w:rPr>
          <w:vertAlign w:val="subscript"/>
        </w:rPr>
        <w:t>CHO_execution</w:t>
      </w:r>
      <w:proofErr w:type="spellEnd"/>
      <w:r>
        <w:rPr>
          <w:lang w:val="en-GB"/>
        </w:rPr>
        <w:t xml:space="preserve"> is defined in the following way:</w:t>
      </w:r>
    </w:p>
    <w:p w14:paraId="5DA68C52" w14:textId="77777777" w:rsidR="00AB3C1A" w:rsidRPr="005A5050" w:rsidRDefault="00AB3C1A" w:rsidP="005A5050">
      <w:pPr>
        <w:ind w:left="720"/>
        <w:rPr>
          <w:i/>
          <w:iCs/>
        </w:rPr>
      </w:pPr>
      <w:proofErr w:type="spellStart"/>
      <w:r w:rsidRPr="005A5050">
        <w:rPr>
          <w:i/>
          <w:iCs/>
        </w:rPr>
        <w:t>T</w:t>
      </w:r>
      <w:r w:rsidRPr="005A5050">
        <w:rPr>
          <w:i/>
          <w:iCs/>
          <w:vertAlign w:val="subscript"/>
        </w:rPr>
        <w:t>CHO_execution</w:t>
      </w:r>
      <w:proofErr w:type="spellEnd"/>
      <w:r w:rsidRPr="005A5050">
        <w:rPr>
          <w:i/>
          <w:iCs/>
        </w:rPr>
        <w:t xml:space="preserve"> is the UE </w:t>
      </w:r>
      <w:r w:rsidRPr="005A5050">
        <w:rPr>
          <w:rFonts w:cs="v4.2.0"/>
          <w:i/>
          <w:iCs/>
        </w:rPr>
        <w:t xml:space="preserve">execution </w:t>
      </w:r>
      <w:r w:rsidRPr="005A5050">
        <w:rPr>
          <w:i/>
          <w:iCs/>
        </w:rPr>
        <w:t xml:space="preserve">preparation time for conditional </w:t>
      </w:r>
      <w:proofErr w:type="gramStart"/>
      <w:r w:rsidRPr="005A5050">
        <w:rPr>
          <w:i/>
          <w:iCs/>
        </w:rPr>
        <w:t>handover, and</w:t>
      </w:r>
      <w:proofErr w:type="gramEnd"/>
      <w:r w:rsidRPr="005A5050">
        <w:rPr>
          <w:i/>
          <w:iCs/>
        </w:rPr>
        <w:t xml:space="preserve"> starts after UE realizes the condition of CHO is met and identity of the target cell is determined. </w:t>
      </w:r>
      <w:proofErr w:type="spellStart"/>
      <w:r w:rsidRPr="005A5050">
        <w:rPr>
          <w:i/>
          <w:iCs/>
        </w:rPr>
        <w:t>T</w:t>
      </w:r>
      <w:r w:rsidRPr="005A5050">
        <w:rPr>
          <w:i/>
          <w:iCs/>
          <w:vertAlign w:val="subscript"/>
        </w:rPr>
        <w:t>CHO_execution</w:t>
      </w:r>
      <w:proofErr w:type="spellEnd"/>
      <w:r w:rsidRPr="005A5050">
        <w:rPr>
          <w:i/>
          <w:iCs/>
        </w:rPr>
        <w:t xml:space="preserve"> can be up to 10ms.</w:t>
      </w:r>
    </w:p>
    <w:p w14:paraId="4D53139D" w14:textId="30B8686A" w:rsidR="00AB3C1A" w:rsidRDefault="00AB3C1A" w:rsidP="00AB3C1A">
      <w:r>
        <w:rPr>
          <w:lang w:val="en-GB"/>
        </w:rPr>
        <w:t xml:space="preserve">For CHO with CPA/CPC, we expect that the legacy duration of 10 ms can be reused. The definition of </w:t>
      </w:r>
      <w:proofErr w:type="spellStart"/>
      <w:r w:rsidRPr="009C5807">
        <w:t>T</w:t>
      </w:r>
      <w:r w:rsidRPr="009C5807">
        <w:rPr>
          <w:vertAlign w:val="subscript"/>
        </w:rPr>
        <w:t>CHO</w:t>
      </w:r>
      <w:r>
        <w:rPr>
          <w:vertAlign w:val="subscript"/>
        </w:rPr>
        <w:t>withCPAC</w:t>
      </w:r>
      <w:r w:rsidRPr="009C5807">
        <w:rPr>
          <w:vertAlign w:val="subscript"/>
        </w:rPr>
        <w:t>_execution</w:t>
      </w:r>
      <w:proofErr w:type="spellEnd"/>
      <w:r>
        <w:t xml:space="preserve"> may be defined as:</w:t>
      </w:r>
    </w:p>
    <w:p w14:paraId="332FA620" w14:textId="537ECC7F" w:rsidR="00AB3C1A" w:rsidRDefault="00AB3C1A" w:rsidP="00AB3C1A">
      <w:pPr>
        <w:pStyle w:val="RAN4proposal"/>
        <w:rPr>
          <w:i/>
        </w:rPr>
      </w:pPr>
      <w:bookmarkStart w:id="21" w:name="_Toc142664855"/>
      <w:proofErr w:type="spellStart"/>
      <w:r w:rsidRPr="005A5050">
        <w:rPr>
          <w:i/>
          <w:iCs w:val="0"/>
        </w:rPr>
        <w:lastRenderedPageBreak/>
        <w:t>T</w:t>
      </w:r>
      <w:r w:rsidRPr="005A5050">
        <w:rPr>
          <w:i/>
          <w:iCs w:val="0"/>
          <w:vertAlign w:val="subscript"/>
        </w:rPr>
        <w:t>CHOwithCPAC_execution</w:t>
      </w:r>
      <w:proofErr w:type="spellEnd"/>
      <w:r>
        <w:t xml:space="preserve"> </w:t>
      </w:r>
      <w:r w:rsidRPr="00A7593E">
        <w:rPr>
          <w:i/>
        </w:rPr>
        <w:t xml:space="preserve">is the UE </w:t>
      </w:r>
      <w:r w:rsidRPr="00A7593E">
        <w:rPr>
          <w:rFonts w:cs="v4.2.0"/>
          <w:i/>
        </w:rPr>
        <w:t xml:space="preserve">execution </w:t>
      </w:r>
      <w:r w:rsidRPr="00A7593E">
        <w:rPr>
          <w:i/>
        </w:rPr>
        <w:t xml:space="preserve">preparation time for conditional </w:t>
      </w:r>
      <w:r w:rsidRPr="005A5050">
        <w:rPr>
          <w:i/>
          <w:u w:val="single"/>
        </w:rPr>
        <w:t>handover with conditional PSCell addition/</w:t>
      </w:r>
      <w:proofErr w:type="gramStart"/>
      <w:r w:rsidRPr="005A5050">
        <w:rPr>
          <w:i/>
          <w:u w:val="single"/>
        </w:rPr>
        <w:t>change</w:t>
      </w:r>
      <w:r w:rsidRPr="00A7593E">
        <w:rPr>
          <w:i/>
        </w:rPr>
        <w:t>, and</w:t>
      </w:r>
      <w:proofErr w:type="gramEnd"/>
      <w:r w:rsidRPr="00A7593E">
        <w:rPr>
          <w:i/>
        </w:rPr>
        <w:t xml:space="preserve"> starts after UE realizes the condition</w:t>
      </w:r>
      <w:r w:rsidRPr="005A5050">
        <w:rPr>
          <w:i/>
          <w:u w:val="single"/>
        </w:rPr>
        <w:t>s</w:t>
      </w:r>
      <w:r w:rsidRPr="00A7593E">
        <w:rPr>
          <w:i/>
        </w:rPr>
        <w:t xml:space="preserve"> of CHO </w:t>
      </w:r>
      <w:r w:rsidRPr="005A5050">
        <w:rPr>
          <w:i/>
          <w:u w:val="single"/>
        </w:rPr>
        <w:t>and CPA/C are</w:t>
      </w:r>
      <w:r w:rsidRPr="00A7593E">
        <w:rPr>
          <w:i/>
        </w:rPr>
        <w:t xml:space="preserve"> met and identity of the target cell</w:t>
      </w:r>
      <w:r w:rsidRPr="005A5050">
        <w:rPr>
          <w:i/>
          <w:u w:val="single"/>
        </w:rPr>
        <w:t xml:space="preserve">s are </w:t>
      </w:r>
      <w:r w:rsidRPr="00A7593E">
        <w:rPr>
          <w:i/>
        </w:rPr>
        <w:t xml:space="preserve">determined. </w:t>
      </w:r>
      <w:proofErr w:type="spellStart"/>
      <w:r w:rsidRPr="00A7593E">
        <w:rPr>
          <w:i/>
          <w:iCs w:val="0"/>
        </w:rPr>
        <w:t>T</w:t>
      </w:r>
      <w:r w:rsidRPr="00A7593E">
        <w:rPr>
          <w:i/>
          <w:iCs w:val="0"/>
          <w:vertAlign w:val="subscript"/>
        </w:rPr>
        <w:t>CHOwithCPAC_execution</w:t>
      </w:r>
      <w:proofErr w:type="spellEnd"/>
      <w:r w:rsidRPr="00A7593E">
        <w:rPr>
          <w:i/>
        </w:rPr>
        <w:t xml:space="preserve"> can be up to 10ms.</w:t>
      </w:r>
      <w:bookmarkEnd w:id="21"/>
    </w:p>
    <w:p w14:paraId="11242912" w14:textId="7E3E8D60" w:rsidR="003E5F01" w:rsidRPr="003E5F01" w:rsidRDefault="003E5F01" w:rsidP="003E5F01">
      <w:r>
        <w:t>For the case when the UE proceeds with CHO-only configuration, legacy definition may be reused.</w:t>
      </w:r>
    </w:p>
    <w:p w14:paraId="1D657E52" w14:textId="5413BAD2" w:rsidR="00AB3C1A" w:rsidRPr="00A7593E" w:rsidRDefault="00AB3C1A" w:rsidP="00AB3C1A">
      <w:pPr>
        <w:pStyle w:val="RAN4H3"/>
        <w:rPr>
          <w:lang w:val="en-GB"/>
        </w:rPr>
      </w:pPr>
      <w:r>
        <w:rPr>
          <w:lang w:val="en-GB"/>
        </w:rPr>
        <w:t xml:space="preserve">Definition of </w:t>
      </w:r>
      <w:proofErr w:type="spellStart"/>
      <w:r w:rsidRPr="009C5807">
        <w:t>T</w:t>
      </w:r>
      <w:r w:rsidRPr="005A5050">
        <w:rPr>
          <w:vertAlign w:val="subscript"/>
        </w:rPr>
        <w:t>interrupt_</w:t>
      </w:r>
      <w:r w:rsidRPr="009C5807">
        <w:rPr>
          <w:vertAlign w:val="subscript"/>
        </w:rPr>
        <w:t>CHO</w:t>
      </w:r>
      <w:r>
        <w:rPr>
          <w:vertAlign w:val="subscript"/>
        </w:rPr>
        <w:t>withCPAC</w:t>
      </w:r>
      <w:proofErr w:type="spellEnd"/>
    </w:p>
    <w:p w14:paraId="0836B1B0" w14:textId="77777777" w:rsidR="00AB3C1A" w:rsidRDefault="00AB3C1A" w:rsidP="00AB3C1A">
      <w:pPr>
        <w:rPr>
          <w:lang w:eastAsia="zh-CN"/>
        </w:rPr>
      </w:pPr>
      <w:r w:rsidRPr="00AB3C1A">
        <w:rPr>
          <w:lang w:eastAsia="zh-CN"/>
        </w:rPr>
        <w:t>In the legacy CHO requirements,</w:t>
      </w:r>
      <w:r>
        <w:rPr>
          <w:lang w:eastAsia="zh-CN"/>
        </w:rPr>
        <w:t xml:space="preserve"> the definition of</w:t>
      </w:r>
      <w:r w:rsidRPr="00AB3C1A">
        <w:rPr>
          <w:lang w:eastAsia="zh-CN"/>
        </w:rPr>
        <w:t xml:space="preserve"> </w:t>
      </w:r>
      <w:proofErr w:type="spellStart"/>
      <w:r w:rsidRPr="00AB3C1A">
        <w:rPr>
          <w:lang w:eastAsia="zh-CN"/>
        </w:rPr>
        <w:t>T</w:t>
      </w:r>
      <w:r w:rsidRPr="005A5050">
        <w:rPr>
          <w:vertAlign w:val="subscript"/>
          <w:lang w:eastAsia="zh-CN"/>
        </w:rPr>
        <w:t>interrupt</w:t>
      </w:r>
      <w:proofErr w:type="spellEnd"/>
      <w:r w:rsidRPr="00AB3C1A">
        <w:rPr>
          <w:lang w:eastAsia="zh-CN"/>
        </w:rPr>
        <w:t xml:space="preserve"> </w:t>
      </w:r>
      <w:proofErr w:type="gramStart"/>
      <w:r>
        <w:rPr>
          <w:lang w:eastAsia="zh-CN"/>
        </w:rPr>
        <w:t>is</w:t>
      </w:r>
      <w:proofErr w:type="gramEnd"/>
      <w:r>
        <w:rPr>
          <w:lang w:eastAsia="zh-CN"/>
        </w:rPr>
        <w:t xml:space="preserve"> </w:t>
      </w:r>
    </w:p>
    <w:p w14:paraId="22006698" w14:textId="77777777" w:rsidR="00AB3C1A" w:rsidRPr="005A5050" w:rsidRDefault="00AB3C1A" w:rsidP="005A5050">
      <w:pPr>
        <w:ind w:left="720"/>
        <w:rPr>
          <w:rFonts w:cs="v4.2.0"/>
          <w:i/>
          <w:iCs/>
        </w:rPr>
      </w:pPr>
      <w:r w:rsidRPr="005A5050">
        <w:rPr>
          <w:rFonts w:cs="v4.2.0"/>
          <w:i/>
          <w:iCs/>
        </w:rPr>
        <w:t xml:space="preserve">The interruption time is the time between when the UE </w:t>
      </w:r>
      <w:r w:rsidRPr="005A5050">
        <w:rPr>
          <w:i/>
          <w:iCs/>
        </w:rPr>
        <w:t>starts to</w:t>
      </w:r>
      <w:r w:rsidRPr="005A5050">
        <w:rPr>
          <w:rFonts w:cs="v4.2.0"/>
          <w:i/>
          <w:iCs/>
        </w:rPr>
        <w:t xml:space="preserve"> execute the conditional handover to the target cell and the time the UE starts transmission of the new PRACH.</w:t>
      </w:r>
    </w:p>
    <w:p w14:paraId="3FAD2623" w14:textId="29382CBE" w:rsidR="00AB3C1A" w:rsidRDefault="00AB3C1A" w:rsidP="00AB3C1A">
      <w:pPr>
        <w:rPr>
          <w:lang w:eastAsia="zh-CN"/>
        </w:rPr>
      </w:pPr>
      <w:r>
        <w:rPr>
          <w:lang w:eastAsia="zh-CN"/>
        </w:rPr>
        <w:t xml:space="preserve">and the delay </w:t>
      </w:r>
      <w:r w:rsidRPr="00AB3C1A">
        <w:rPr>
          <w:lang w:eastAsia="zh-CN"/>
        </w:rPr>
        <w:t xml:space="preserve">consists of: </w:t>
      </w:r>
      <w:proofErr w:type="spellStart"/>
      <w:r w:rsidRPr="00AB3C1A">
        <w:t>T</w:t>
      </w:r>
      <w:r w:rsidRPr="00AB3C1A">
        <w:rPr>
          <w:vertAlign w:val="subscript"/>
        </w:rPr>
        <w:t>processing</w:t>
      </w:r>
      <w:proofErr w:type="spellEnd"/>
      <w:r w:rsidRPr="00AB3C1A">
        <w:t xml:space="preserve"> + T</w:t>
      </w:r>
      <w:r w:rsidRPr="00AB3C1A">
        <w:rPr>
          <w:vertAlign w:val="subscript"/>
        </w:rPr>
        <w:t>IU</w:t>
      </w:r>
      <w:r w:rsidRPr="00AB3C1A">
        <w:t xml:space="preserve"> + T</w:t>
      </w:r>
      <w:r w:rsidRPr="00AB3C1A">
        <w:rPr>
          <w:vertAlign w:val="subscript"/>
        </w:rPr>
        <w:t>∆</w:t>
      </w:r>
      <w:r w:rsidRPr="00AB3C1A">
        <w:t xml:space="preserve"> </w:t>
      </w:r>
      <w:r w:rsidRPr="00AB3C1A">
        <w:rPr>
          <w:lang w:eastAsia="zh-CN"/>
        </w:rPr>
        <w:t xml:space="preserve">+ </w:t>
      </w:r>
      <w:proofErr w:type="spellStart"/>
      <w:r w:rsidRPr="00AB3C1A">
        <w:rPr>
          <w:lang w:eastAsia="zh-CN"/>
        </w:rPr>
        <w:t>T</w:t>
      </w:r>
      <w:r w:rsidRPr="00AB3C1A">
        <w:rPr>
          <w:vertAlign w:val="subscript"/>
          <w:lang w:eastAsia="zh-CN"/>
        </w:rPr>
        <w:t>margin</w:t>
      </w:r>
      <w:proofErr w:type="spellEnd"/>
      <w:r w:rsidRPr="00AB3C1A">
        <w:t xml:space="preserve"> ms. The definitions of these parameters can in our view be reused for the CHO+CPA/CPC handover</w:t>
      </w:r>
      <w:r>
        <w:t xml:space="preserve">, </w:t>
      </w:r>
      <w:proofErr w:type="gramStart"/>
      <w:r w:rsidR="00AF75D3">
        <w:t>taking into account</w:t>
      </w:r>
      <w:proofErr w:type="gramEnd"/>
      <w:r w:rsidR="00AF75D3">
        <w:t xml:space="preserve"> that </w:t>
      </w:r>
      <w:r w:rsidR="002A7A71">
        <w:t>random access is to be executed for both cells</w:t>
      </w:r>
      <w:r w:rsidR="006F6D53">
        <w:t>, and hence, interruption also applies for both cells</w:t>
      </w:r>
      <w:r w:rsidRPr="00AB3C1A">
        <w:t>.</w:t>
      </w:r>
      <w:r w:rsidRPr="00AB3C1A">
        <w:rPr>
          <w:lang w:eastAsia="zh-CN"/>
        </w:rPr>
        <w:t xml:space="preserve"> </w:t>
      </w:r>
      <w:r w:rsidR="006F6D53">
        <w:rPr>
          <w:lang w:eastAsia="zh-CN"/>
        </w:rPr>
        <w:t>An aspect that</w:t>
      </w:r>
      <w:r w:rsidR="00AF75D3">
        <w:rPr>
          <w:lang w:eastAsia="zh-CN"/>
        </w:rPr>
        <w:t xml:space="preserve"> RAN4 should take into account</w:t>
      </w:r>
      <w:r w:rsidRPr="005A5050">
        <w:rPr>
          <w:lang w:eastAsia="zh-CN"/>
        </w:rPr>
        <w:t xml:space="preserve"> regarding the interruption period for PCell and PSCell</w:t>
      </w:r>
      <w:r w:rsidR="00AF75D3">
        <w:rPr>
          <w:lang w:eastAsia="zh-CN"/>
        </w:rPr>
        <w:t xml:space="preserve"> is </w:t>
      </w:r>
      <w:r w:rsidRPr="005A5050">
        <w:rPr>
          <w:lang w:eastAsia="zh-CN"/>
        </w:rPr>
        <w:t xml:space="preserve">how the interruption and </w:t>
      </w:r>
      <w:proofErr w:type="gramStart"/>
      <w:r w:rsidRPr="005A5050">
        <w:rPr>
          <w:lang w:eastAsia="zh-CN"/>
        </w:rPr>
        <w:t>random access</w:t>
      </w:r>
      <w:proofErr w:type="gramEnd"/>
      <w:r w:rsidRPr="005A5050">
        <w:rPr>
          <w:lang w:eastAsia="zh-CN"/>
        </w:rPr>
        <w:t xml:space="preserve"> procedure on PCell and PSCell in the CHO+CPA/CPC case work simultaneously.</w:t>
      </w:r>
    </w:p>
    <w:p w14:paraId="11560A24" w14:textId="2E5D2C4D" w:rsidR="00AB3C1A" w:rsidRDefault="00AB3C1A" w:rsidP="00AB3C1A">
      <w:pPr>
        <w:pStyle w:val="RAN4proposal"/>
      </w:pPr>
      <w:bookmarkStart w:id="22" w:name="_Toc142664856"/>
      <w:r>
        <w:t xml:space="preserve">RAN4 to discuss </w:t>
      </w:r>
      <w:r w:rsidR="00F45C1F">
        <w:t xml:space="preserve">how to </w:t>
      </w:r>
      <w:proofErr w:type="gramStart"/>
      <w:r w:rsidR="00F45C1F">
        <w:t>take into account</w:t>
      </w:r>
      <w:proofErr w:type="gramEnd"/>
      <w:r w:rsidR="00F45C1F">
        <w:t xml:space="preserve"> simultaneous random access to PCell and PSCell in the definition and duration of </w:t>
      </w:r>
      <w:proofErr w:type="spellStart"/>
      <w:r w:rsidR="00F45C1F" w:rsidRPr="009C5807">
        <w:t>T</w:t>
      </w:r>
      <w:r w:rsidR="00F45C1F" w:rsidRPr="00A7593E">
        <w:rPr>
          <w:vertAlign w:val="subscript"/>
        </w:rPr>
        <w:t>interrupt_</w:t>
      </w:r>
      <w:r w:rsidR="00F45C1F" w:rsidRPr="009C5807">
        <w:rPr>
          <w:vertAlign w:val="subscript"/>
        </w:rPr>
        <w:t>CHO</w:t>
      </w:r>
      <w:r w:rsidR="00F45C1F">
        <w:rPr>
          <w:vertAlign w:val="subscript"/>
        </w:rPr>
        <w:t>withCPAC</w:t>
      </w:r>
      <w:proofErr w:type="spellEnd"/>
      <w:r w:rsidR="00F45C1F">
        <w:t>.</w:t>
      </w:r>
      <w:bookmarkEnd w:id="22"/>
    </w:p>
    <w:p w14:paraId="0577569B" w14:textId="44D27A48" w:rsidR="003E5F01" w:rsidRPr="003E5F01" w:rsidRDefault="003E5F01" w:rsidP="003E5F01">
      <w:r>
        <w:t xml:space="preserve">For the case when the UE proceeds with CHO-only configuration, legacy definition of </w:t>
      </w:r>
      <w:proofErr w:type="spellStart"/>
      <w:r>
        <w:t>T</w:t>
      </w:r>
      <w:r w:rsidRPr="003E5F01">
        <w:rPr>
          <w:vertAlign w:val="subscript"/>
        </w:rPr>
        <w:t>interrupt</w:t>
      </w:r>
      <w:proofErr w:type="spellEnd"/>
      <w:r>
        <w:t xml:space="preserve"> may be reused directly.</w:t>
      </w:r>
    </w:p>
    <w:p w14:paraId="7E8383C2" w14:textId="1F300B59" w:rsidR="00D535C1" w:rsidRDefault="00D535C1" w:rsidP="00D535C1">
      <w:pPr>
        <w:pStyle w:val="RAN4H3"/>
      </w:pPr>
      <w:r>
        <w:t>Delay equation</w:t>
      </w:r>
    </w:p>
    <w:p w14:paraId="55AAF487" w14:textId="785FBABC" w:rsidR="00D535C1" w:rsidRDefault="00D535C1" w:rsidP="00D535C1">
      <w:r>
        <w:t>Summarizing the discussion about individual parameters in this section, the delay for conditional handover with PSCell addition/change can be define</w:t>
      </w:r>
      <w:r w:rsidR="006422E8">
        <w:t>d as</w:t>
      </w:r>
      <w:r w:rsidR="004A3A65">
        <w:t xml:space="preserve"> proposed below by </w:t>
      </w:r>
      <w:proofErr w:type="gramStart"/>
      <w:r w:rsidR="004A3A65">
        <w:t>taking into account</w:t>
      </w:r>
      <w:proofErr w:type="gramEnd"/>
      <w:r w:rsidR="004A3A65">
        <w:t xml:space="preserve"> the proposals for the definition of individual parameters in Proposals 1-7.</w:t>
      </w:r>
    </w:p>
    <w:p w14:paraId="3ED65D18" w14:textId="5E005CDB" w:rsidR="00904FB6" w:rsidRPr="00904FB6" w:rsidRDefault="006422E8" w:rsidP="00904FB6">
      <w:pPr>
        <w:pStyle w:val="RAN4proposal"/>
        <w:rPr>
          <w:bCs/>
        </w:rPr>
      </w:pPr>
      <w:bookmarkStart w:id="23" w:name="_Toc142664857"/>
      <w:r>
        <w:t xml:space="preserve">When complementary CHO-only configuration is present, </w:t>
      </w:r>
      <w:proofErr w:type="spellStart"/>
      <w:r w:rsidRPr="006422E8">
        <w:rPr>
          <w:bCs/>
        </w:rPr>
        <w:t>D</w:t>
      </w:r>
      <w:r w:rsidRPr="006422E8">
        <w:rPr>
          <w:bCs/>
          <w:vertAlign w:val="subscript"/>
        </w:rPr>
        <w:t>CHOwithCPAC</w:t>
      </w:r>
      <w:proofErr w:type="spellEnd"/>
      <w:r w:rsidRPr="006422E8">
        <w:rPr>
          <w:bCs/>
        </w:rPr>
        <w:t xml:space="preserve"> = T</w:t>
      </w:r>
      <w:r w:rsidRPr="006422E8">
        <w:rPr>
          <w:bCs/>
          <w:vertAlign w:val="subscript"/>
        </w:rPr>
        <w:t>RRC</w:t>
      </w:r>
      <w:r w:rsidRPr="006422E8">
        <w:rPr>
          <w:bCs/>
        </w:rPr>
        <w:t xml:space="preserve"> + </w:t>
      </w:r>
      <w:proofErr w:type="spellStart"/>
      <w:r w:rsidRPr="006422E8">
        <w:rPr>
          <w:bCs/>
        </w:rPr>
        <w:t>T</w:t>
      </w:r>
      <w:r w:rsidRPr="006422E8">
        <w:rPr>
          <w:bCs/>
          <w:vertAlign w:val="subscript"/>
        </w:rPr>
        <w:t>Event_DU_CHOwithCPAC</w:t>
      </w:r>
      <w:proofErr w:type="spellEnd"/>
      <w:r w:rsidRPr="006422E8">
        <w:rPr>
          <w:bCs/>
        </w:rPr>
        <w:t xml:space="preserve"> + </w:t>
      </w:r>
      <w:proofErr w:type="spellStart"/>
      <w:r w:rsidRPr="006422E8">
        <w:rPr>
          <w:bCs/>
        </w:rPr>
        <w:t>T</w:t>
      </w:r>
      <w:r w:rsidRPr="006422E8">
        <w:rPr>
          <w:bCs/>
          <w:vertAlign w:val="subscript"/>
        </w:rPr>
        <w:t>measure_CHOwithCPAC</w:t>
      </w:r>
      <w:proofErr w:type="spellEnd"/>
      <w:r w:rsidRPr="006422E8">
        <w:rPr>
          <w:bCs/>
        </w:rPr>
        <w:t xml:space="preserve"> + </w:t>
      </w:r>
      <w:proofErr w:type="spellStart"/>
      <w:r w:rsidRPr="006422E8">
        <w:rPr>
          <w:bCs/>
        </w:rPr>
        <w:t>T</w:t>
      </w:r>
      <w:r w:rsidRPr="006422E8">
        <w:rPr>
          <w:bCs/>
          <w:vertAlign w:val="subscript"/>
        </w:rPr>
        <w:t>CHOwithCPAC_execution</w:t>
      </w:r>
      <w:proofErr w:type="spellEnd"/>
      <w:r w:rsidRPr="006422E8">
        <w:rPr>
          <w:bCs/>
        </w:rPr>
        <w:t xml:space="preserve"> + </w:t>
      </w:r>
      <w:proofErr w:type="spellStart"/>
      <w:r w:rsidRPr="006422E8">
        <w:rPr>
          <w:bCs/>
        </w:rPr>
        <w:t>T</w:t>
      </w:r>
      <w:r w:rsidRPr="006422E8">
        <w:rPr>
          <w:bCs/>
          <w:vertAlign w:val="subscript"/>
        </w:rPr>
        <w:t>interrupt_CHOwithCPAC</w:t>
      </w:r>
      <w:proofErr w:type="spellEnd"/>
      <w:r>
        <w:rPr>
          <w:bCs/>
        </w:rPr>
        <w:t xml:space="preserve">, where </w:t>
      </w:r>
      <w:r w:rsidR="00904FB6">
        <w:rPr>
          <w:bCs/>
        </w:rPr>
        <w:t xml:space="preserve">the duration of </w:t>
      </w:r>
      <w:proofErr w:type="spellStart"/>
      <w:r w:rsidRPr="006422E8">
        <w:rPr>
          <w:bCs/>
        </w:rPr>
        <w:t>T</w:t>
      </w:r>
      <w:r w:rsidRPr="006422E8">
        <w:rPr>
          <w:bCs/>
          <w:vertAlign w:val="subscript"/>
        </w:rPr>
        <w:t>measure_CHOwithCPAC</w:t>
      </w:r>
      <w:proofErr w:type="spellEnd"/>
      <w:r w:rsidR="00904FB6">
        <w:rPr>
          <w:bCs/>
        </w:rPr>
        <w:t xml:space="preserve"> = </w:t>
      </w:r>
      <w:proofErr w:type="spellStart"/>
      <w:r w:rsidR="00904FB6" w:rsidRPr="006422E8">
        <w:rPr>
          <w:bCs/>
        </w:rPr>
        <w:t>T</w:t>
      </w:r>
      <w:r w:rsidR="00904FB6" w:rsidRPr="006422E8">
        <w:rPr>
          <w:bCs/>
          <w:vertAlign w:val="subscript"/>
        </w:rPr>
        <w:t>measure_CHOwithCPAC</w:t>
      </w:r>
      <w:r w:rsidR="00904FB6">
        <w:rPr>
          <w:bCs/>
          <w:vertAlign w:val="subscript"/>
        </w:rPr>
        <w:t>_PCell</w:t>
      </w:r>
      <w:proofErr w:type="spellEnd"/>
      <w:r w:rsidR="00904FB6">
        <w:rPr>
          <w:bCs/>
        </w:rPr>
        <w:t>.</w:t>
      </w:r>
      <w:bookmarkEnd w:id="23"/>
    </w:p>
    <w:p w14:paraId="595B873E" w14:textId="44B791CD" w:rsidR="00904FB6" w:rsidRPr="00904FB6" w:rsidRDefault="00904FB6" w:rsidP="00904FB6">
      <w:pPr>
        <w:pStyle w:val="RAN4proposal"/>
        <w:rPr>
          <w:bCs/>
        </w:rPr>
      </w:pPr>
      <w:bookmarkStart w:id="24" w:name="_Toc142664858"/>
      <w:r>
        <w:t xml:space="preserve">When complementary CHO-only configuration is NOT present, </w:t>
      </w:r>
      <w:proofErr w:type="spellStart"/>
      <w:r w:rsidRPr="006422E8">
        <w:rPr>
          <w:bCs/>
        </w:rPr>
        <w:t>D</w:t>
      </w:r>
      <w:r w:rsidRPr="006422E8">
        <w:rPr>
          <w:bCs/>
          <w:vertAlign w:val="subscript"/>
        </w:rPr>
        <w:t>CHOwithCPAC</w:t>
      </w:r>
      <w:proofErr w:type="spellEnd"/>
      <w:r w:rsidRPr="006422E8">
        <w:rPr>
          <w:bCs/>
        </w:rPr>
        <w:t xml:space="preserve"> = T</w:t>
      </w:r>
      <w:r w:rsidRPr="006422E8">
        <w:rPr>
          <w:bCs/>
          <w:vertAlign w:val="subscript"/>
        </w:rPr>
        <w:t>RRC</w:t>
      </w:r>
      <w:r w:rsidRPr="006422E8">
        <w:rPr>
          <w:bCs/>
        </w:rPr>
        <w:t xml:space="preserve"> + </w:t>
      </w:r>
      <w:proofErr w:type="spellStart"/>
      <w:r w:rsidRPr="006422E8">
        <w:rPr>
          <w:bCs/>
        </w:rPr>
        <w:t>T</w:t>
      </w:r>
      <w:r w:rsidRPr="006422E8">
        <w:rPr>
          <w:bCs/>
          <w:vertAlign w:val="subscript"/>
        </w:rPr>
        <w:t>Event_DU_CHOwithCPAC</w:t>
      </w:r>
      <w:proofErr w:type="spellEnd"/>
      <w:r w:rsidRPr="006422E8">
        <w:rPr>
          <w:bCs/>
        </w:rPr>
        <w:t xml:space="preserve"> + </w:t>
      </w:r>
      <w:proofErr w:type="spellStart"/>
      <w:r w:rsidRPr="006422E8">
        <w:rPr>
          <w:bCs/>
        </w:rPr>
        <w:t>T</w:t>
      </w:r>
      <w:r w:rsidRPr="006422E8">
        <w:rPr>
          <w:bCs/>
          <w:vertAlign w:val="subscript"/>
        </w:rPr>
        <w:t>measure_CHOwithCPAC</w:t>
      </w:r>
      <w:proofErr w:type="spellEnd"/>
      <w:r w:rsidRPr="006422E8">
        <w:rPr>
          <w:bCs/>
        </w:rPr>
        <w:t xml:space="preserve"> + </w:t>
      </w:r>
      <w:proofErr w:type="spellStart"/>
      <w:r w:rsidRPr="006422E8">
        <w:rPr>
          <w:bCs/>
        </w:rPr>
        <w:t>T</w:t>
      </w:r>
      <w:r w:rsidRPr="006422E8">
        <w:rPr>
          <w:bCs/>
          <w:vertAlign w:val="subscript"/>
        </w:rPr>
        <w:t>CHOwithCPAC_execution</w:t>
      </w:r>
      <w:proofErr w:type="spellEnd"/>
      <w:r w:rsidRPr="006422E8">
        <w:rPr>
          <w:bCs/>
        </w:rPr>
        <w:t xml:space="preserve"> + </w:t>
      </w:r>
      <w:proofErr w:type="spellStart"/>
      <w:r w:rsidRPr="006422E8">
        <w:rPr>
          <w:bCs/>
        </w:rPr>
        <w:t>T</w:t>
      </w:r>
      <w:r w:rsidRPr="006422E8">
        <w:rPr>
          <w:bCs/>
          <w:vertAlign w:val="subscript"/>
        </w:rPr>
        <w:t>interrupt_CHOwithCPAC</w:t>
      </w:r>
      <w:proofErr w:type="spellEnd"/>
      <w:r>
        <w:rPr>
          <w:bCs/>
        </w:rPr>
        <w:t xml:space="preserve">, where the duration of </w:t>
      </w:r>
      <w:proofErr w:type="spellStart"/>
      <w:r w:rsidRPr="006422E8">
        <w:rPr>
          <w:bCs/>
        </w:rPr>
        <w:t>T</w:t>
      </w:r>
      <w:r w:rsidRPr="006422E8">
        <w:rPr>
          <w:bCs/>
          <w:vertAlign w:val="subscript"/>
        </w:rPr>
        <w:t>measure_CHOwithCPAC</w:t>
      </w:r>
      <w:proofErr w:type="spellEnd"/>
      <w:r>
        <w:rPr>
          <w:bCs/>
        </w:rPr>
        <w:t xml:space="preserve"> = </w:t>
      </w:r>
      <w:proofErr w:type="gramStart"/>
      <w:r>
        <w:rPr>
          <w:bCs/>
        </w:rPr>
        <w:t>max(</w:t>
      </w:r>
      <w:proofErr w:type="spellStart"/>
      <w:proofErr w:type="gramEnd"/>
      <w:r w:rsidRPr="006422E8">
        <w:rPr>
          <w:bCs/>
        </w:rPr>
        <w:t>T</w:t>
      </w:r>
      <w:r w:rsidRPr="006422E8">
        <w:rPr>
          <w:bCs/>
          <w:vertAlign w:val="subscript"/>
        </w:rPr>
        <w:t>measure_CHOwithCPAC</w:t>
      </w:r>
      <w:r>
        <w:rPr>
          <w:bCs/>
          <w:vertAlign w:val="subscript"/>
        </w:rPr>
        <w:t>_PCell</w:t>
      </w:r>
      <w:proofErr w:type="spellEnd"/>
      <w:r>
        <w:rPr>
          <w:bCs/>
        </w:rPr>
        <w:t xml:space="preserve">, </w:t>
      </w:r>
      <w:proofErr w:type="spellStart"/>
      <w:r w:rsidRPr="006422E8">
        <w:rPr>
          <w:bCs/>
        </w:rPr>
        <w:t>T</w:t>
      </w:r>
      <w:r w:rsidRPr="006422E8">
        <w:rPr>
          <w:bCs/>
          <w:vertAlign w:val="subscript"/>
        </w:rPr>
        <w:t>measure_CHOwithCPAC</w:t>
      </w:r>
      <w:r>
        <w:rPr>
          <w:bCs/>
          <w:vertAlign w:val="subscript"/>
        </w:rPr>
        <w:t>_PSCell</w:t>
      </w:r>
      <w:proofErr w:type="spellEnd"/>
      <w:r>
        <w:rPr>
          <w:bCs/>
        </w:rPr>
        <w:t>).</w:t>
      </w:r>
      <w:bookmarkEnd w:id="24"/>
    </w:p>
    <w:p w14:paraId="534D93EC" w14:textId="2CDB5271" w:rsidR="006422E8" w:rsidRPr="00D535C1" w:rsidRDefault="006422E8" w:rsidP="005025D4">
      <w:pPr>
        <w:pStyle w:val="RAN4proposal"/>
        <w:numPr>
          <w:ilvl w:val="0"/>
          <w:numId w:val="0"/>
        </w:numPr>
      </w:pPr>
    </w:p>
    <w:p w14:paraId="1B317404" w14:textId="77777777" w:rsidR="00A22B33" w:rsidRPr="00EF698B" w:rsidRDefault="00A22B33">
      <w:pPr>
        <w:pStyle w:val="RAN4H1"/>
        <w:rPr>
          <w:lang w:val="en-US"/>
        </w:rPr>
      </w:pPr>
      <w:r w:rsidRPr="00EF698B">
        <w:rPr>
          <w:lang w:val="en-US"/>
        </w:rPr>
        <w:t>Conclusion</w:t>
      </w:r>
      <w:bookmarkEnd w:id="5"/>
    </w:p>
    <w:p w14:paraId="533C7367" w14:textId="77777777" w:rsidR="00A22B33" w:rsidRPr="00D7636C" w:rsidRDefault="00A22B33" w:rsidP="00A22B33">
      <w:pPr>
        <w:rPr>
          <w:highlight w:val="yellow"/>
          <w:lang w:val="en-GB"/>
        </w:rPr>
      </w:pPr>
      <w:r w:rsidRPr="00D7636C">
        <w:t>In this contribution we have made the following observations and proposals:</w:t>
      </w:r>
    </w:p>
    <w:p w14:paraId="08AA9EC3" w14:textId="0DBFE4D9" w:rsidR="004A3A65" w:rsidRDefault="00A22B33">
      <w:pPr>
        <w:pStyle w:val="TOC4"/>
        <w:rPr>
          <w:rFonts w:asciiTheme="minorHAnsi" w:eastAsiaTheme="minorEastAsia" w:hAnsiTheme="minorHAnsi"/>
          <w:noProof/>
          <w:kern w:val="2"/>
          <w:sz w:val="22"/>
          <w14:ligatures w14:val="standardContextual"/>
        </w:rPr>
      </w:pPr>
      <w:r>
        <w:rPr>
          <w:i/>
          <w:iCs/>
          <w:noProof/>
        </w:rPr>
        <w:fldChar w:fldCharType="begin"/>
      </w:r>
      <w:r>
        <w:rPr>
          <w:i/>
          <w:iCs/>
          <w:noProof/>
        </w:rPr>
        <w:instrText xml:space="preserve"> TOC \n \h \z \t "RAN4 proposal,5,RAN4 observation,4" </w:instrText>
      </w:r>
      <w:r>
        <w:rPr>
          <w:i/>
          <w:iCs/>
          <w:noProof/>
        </w:rPr>
        <w:fldChar w:fldCharType="separate"/>
      </w:r>
      <w:hyperlink w:anchor="_Toc142664845" w:history="1">
        <w:r w:rsidR="004A3A65" w:rsidRPr="00BA7F83">
          <w:rPr>
            <w:rStyle w:val="Hyperlink"/>
            <w:b/>
            <w:noProof/>
          </w:rPr>
          <w:t>Observation 1:</w:t>
        </w:r>
        <w:r w:rsidR="004A3A65" w:rsidRPr="00BA7F83">
          <w:rPr>
            <w:rStyle w:val="Hyperlink"/>
            <w:noProof/>
          </w:rPr>
          <w:t xml:space="preserve"> UE continues to evaluate both CHO and CPC conditions until they are both met (when not provided with a complementary CHO-only configuration).</w:t>
        </w:r>
      </w:hyperlink>
    </w:p>
    <w:p w14:paraId="1499474E" w14:textId="43FC4290" w:rsidR="004A3A65" w:rsidRDefault="004A3A65">
      <w:pPr>
        <w:pStyle w:val="TOC4"/>
        <w:rPr>
          <w:rFonts w:asciiTheme="minorHAnsi" w:eastAsiaTheme="minorEastAsia" w:hAnsiTheme="minorHAnsi"/>
          <w:noProof/>
          <w:kern w:val="2"/>
          <w:sz w:val="22"/>
          <w14:ligatures w14:val="standardContextual"/>
        </w:rPr>
      </w:pPr>
      <w:hyperlink w:anchor="_Toc142664846" w:history="1">
        <w:r w:rsidRPr="00BA7F83">
          <w:rPr>
            <w:rStyle w:val="Hyperlink"/>
            <w:b/>
            <w:noProof/>
          </w:rPr>
          <w:t>Observation 2:</w:t>
        </w:r>
        <w:r w:rsidRPr="00BA7F83">
          <w:rPr>
            <w:rStyle w:val="Hyperlink"/>
            <w:noProof/>
          </w:rPr>
          <w:t xml:space="preserve"> The UE does not execute CPC/CPA unless CHO condition is met.</w:t>
        </w:r>
      </w:hyperlink>
    </w:p>
    <w:p w14:paraId="5751321C" w14:textId="6BBB93FB" w:rsidR="004A3A65" w:rsidRDefault="004A3A65">
      <w:pPr>
        <w:pStyle w:val="TOC4"/>
        <w:rPr>
          <w:rFonts w:asciiTheme="minorHAnsi" w:eastAsiaTheme="minorEastAsia" w:hAnsiTheme="minorHAnsi"/>
          <w:noProof/>
          <w:kern w:val="2"/>
          <w:sz w:val="22"/>
          <w14:ligatures w14:val="standardContextual"/>
        </w:rPr>
      </w:pPr>
      <w:hyperlink w:anchor="_Toc142664847" w:history="1">
        <w:r w:rsidRPr="00BA7F83">
          <w:rPr>
            <w:rStyle w:val="Hyperlink"/>
            <w:b/>
            <w:noProof/>
          </w:rPr>
          <w:t>Observation 3:</w:t>
        </w:r>
        <w:r w:rsidRPr="00BA7F83">
          <w:rPr>
            <w:rStyle w:val="Hyperlink"/>
            <w:noProof/>
          </w:rPr>
          <w:t xml:space="preserve"> RAN2 has agreed to define a complementary CHO-only configuration to be used in the case when CHO condition is met before the CPAC condition. However, the complementary CHO-only configuration is not considered mandatory at least according to the current RAN2 agreements.</w:t>
        </w:r>
      </w:hyperlink>
    </w:p>
    <w:p w14:paraId="60FC2D8B" w14:textId="3ADA06E8" w:rsidR="004A3A65" w:rsidRDefault="004A3A65">
      <w:pPr>
        <w:pStyle w:val="TOC4"/>
        <w:rPr>
          <w:rFonts w:asciiTheme="minorHAnsi" w:eastAsiaTheme="minorEastAsia" w:hAnsiTheme="minorHAnsi"/>
          <w:noProof/>
          <w:kern w:val="2"/>
          <w:sz w:val="22"/>
          <w14:ligatures w14:val="standardContextual"/>
        </w:rPr>
      </w:pPr>
      <w:hyperlink w:anchor="_Toc142664848" w:history="1">
        <w:r w:rsidRPr="00BA7F83">
          <w:rPr>
            <w:rStyle w:val="Hyperlink"/>
            <w:b/>
            <w:noProof/>
          </w:rPr>
          <w:t>Observation 4:</w:t>
        </w:r>
        <w:r w:rsidRPr="00BA7F83">
          <w:rPr>
            <w:rStyle w:val="Hyperlink"/>
            <w:noProof/>
          </w:rPr>
          <w:t xml:space="preserve"> In legacy CHO delay requirements, the CHO condition evaluation period consists of T</w:t>
        </w:r>
        <w:r w:rsidRPr="00BA7F83">
          <w:rPr>
            <w:rStyle w:val="Hyperlink"/>
            <w:noProof/>
            <w:vertAlign w:val="subscript"/>
          </w:rPr>
          <w:t>Event_DU</w:t>
        </w:r>
        <w:r w:rsidRPr="00BA7F83">
          <w:rPr>
            <w:rStyle w:val="Hyperlink"/>
            <w:noProof/>
          </w:rPr>
          <w:t xml:space="preserve"> and T</w:t>
        </w:r>
        <w:r w:rsidRPr="00BA7F83">
          <w:rPr>
            <w:rStyle w:val="Hyperlink"/>
            <w:noProof/>
            <w:vertAlign w:val="subscript"/>
          </w:rPr>
          <w:t>measure</w:t>
        </w:r>
        <w:r w:rsidRPr="00BA7F83">
          <w:rPr>
            <w:rStyle w:val="Hyperlink"/>
            <w:noProof/>
          </w:rPr>
          <w:t>. CHO condition is evaluated and the UE makes the decision to proceed with CHO during T</w:t>
        </w:r>
        <w:r w:rsidRPr="00BA7F83">
          <w:rPr>
            <w:rStyle w:val="Hyperlink"/>
            <w:noProof/>
            <w:vertAlign w:val="subscript"/>
          </w:rPr>
          <w:t>measure</w:t>
        </w:r>
        <w:r w:rsidRPr="00BA7F83">
          <w:rPr>
            <w:rStyle w:val="Hyperlink"/>
            <w:noProof/>
          </w:rPr>
          <w:t>.</w:t>
        </w:r>
      </w:hyperlink>
    </w:p>
    <w:p w14:paraId="456C1160" w14:textId="32B66FB4" w:rsidR="004A3A65" w:rsidRDefault="004A3A65">
      <w:pPr>
        <w:pStyle w:val="TOC5"/>
        <w:rPr>
          <w:rFonts w:asciiTheme="minorHAnsi" w:eastAsiaTheme="minorEastAsia" w:hAnsiTheme="minorHAnsi"/>
          <w:b w:val="0"/>
          <w:noProof/>
          <w:kern w:val="2"/>
          <w:sz w:val="22"/>
          <w14:ligatures w14:val="standardContextual"/>
        </w:rPr>
      </w:pPr>
      <w:hyperlink w:anchor="_Toc142664849" w:history="1">
        <w:r w:rsidRPr="00BA7F83">
          <w:rPr>
            <w:rStyle w:val="Hyperlink"/>
            <w:noProof/>
          </w:rPr>
          <w:t xml:space="preserve">Proposal 1: When the UE is NOT provided with CHO-only configuration: </w:t>
        </w:r>
        <w:r w:rsidRPr="00BA7F83">
          <w:rPr>
            <w:rStyle w:val="Hyperlink"/>
            <w:i/>
            <w:noProof/>
          </w:rPr>
          <w:t>T</w:t>
        </w:r>
        <w:r w:rsidRPr="00BA7F83">
          <w:rPr>
            <w:rStyle w:val="Hyperlink"/>
            <w:i/>
            <w:noProof/>
            <w:vertAlign w:val="subscript"/>
          </w:rPr>
          <w:t>Event_DU_CHOwithCPAC</w:t>
        </w:r>
        <w:r w:rsidRPr="00BA7F83">
          <w:rPr>
            <w:rStyle w:val="Hyperlink"/>
            <w:i/>
            <w:noProof/>
          </w:rPr>
          <w:t xml:space="preserve"> is the delay uncertainty which is the time from when the UE successfully decodes a command for conditional handover with conditional PSCell addition/change until a condition exists at the measurement reference point which will trigger the conditional handover with the conditional PSCell addition/change.</w:t>
        </w:r>
      </w:hyperlink>
    </w:p>
    <w:p w14:paraId="5DE36E95" w14:textId="300D4547" w:rsidR="004A3A65" w:rsidRDefault="004A3A65">
      <w:pPr>
        <w:pStyle w:val="TOC5"/>
        <w:rPr>
          <w:rFonts w:asciiTheme="minorHAnsi" w:eastAsiaTheme="minorEastAsia" w:hAnsiTheme="minorHAnsi"/>
          <w:b w:val="0"/>
          <w:noProof/>
          <w:kern w:val="2"/>
          <w:sz w:val="22"/>
          <w14:ligatures w14:val="standardContextual"/>
        </w:rPr>
      </w:pPr>
      <w:hyperlink w:anchor="_Toc142664850" w:history="1">
        <w:r w:rsidRPr="00BA7F83">
          <w:rPr>
            <w:rStyle w:val="Hyperlink"/>
            <w:noProof/>
          </w:rPr>
          <w:t xml:space="preserve">Proposal 2: When the UE is provided with CHO-only configuration: </w:t>
        </w:r>
        <w:r w:rsidRPr="00BA7F83">
          <w:rPr>
            <w:rStyle w:val="Hyperlink"/>
            <w:i/>
            <w:noProof/>
          </w:rPr>
          <w:t>T</w:t>
        </w:r>
        <w:r w:rsidRPr="00BA7F83">
          <w:rPr>
            <w:rStyle w:val="Hyperlink"/>
            <w:i/>
            <w:noProof/>
            <w:vertAlign w:val="subscript"/>
          </w:rPr>
          <w:t>Event_DU_CHOwithCPAC</w:t>
        </w:r>
        <w:r w:rsidRPr="00BA7F83">
          <w:rPr>
            <w:rStyle w:val="Hyperlink"/>
            <w:i/>
            <w:noProof/>
          </w:rPr>
          <w:t xml:space="preserve"> is the delay uncertainty which is the time from when the UE successfully decodes a command for conditional handover with conditional PSCell </w:t>
        </w:r>
        <w:r w:rsidRPr="00BA7F83">
          <w:rPr>
            <w:rStyle w:val="Hyperlink"/>
            <w:i/>
            <w:noProof/>
          </w:rPr>
          <w:lastRenderedPageBreak/>
          <w:t>addition/change until a condition exists at the measurement reference point which will trigger either conditional handover or conditional handover with conditional PSCell addition/change.</w:t>
        </w:r>
      </w:hyperlink>
    </w:p>
    <w:p w14:paraId="79163ABE" w14:textId="6CC93A5D" w:rsidR="004A3A65" w:rsidRDefault="004A3A65">
      <w:pPr>
        <w:pStyle w:val="TOC4"/>
        <w:rPr>
          <w:rFonts w:asciiTheme="minorHAnsi" w:eastAsiaTheme="minorEastAsia" w:hAnsiTheme="minorHAnsi"/>
          <w:noProof/>
          <w:kern w:val="2"/>
          <w:sz w:val="22"/>
          <w14:ligatures w14:val="standardContextual"/>
        </w:rPr>
      </w:pPr>
      <w:hyperlink w:anchor="_Toc142664851" w:history="1">
        <w:r w:rsidRPr="00BA7F83">
          <w:rPr>
            <w:rStyle w:val="Hyperlink"/>
            <w:b/>
            <w:noProof/>
          </w:rPr>
          <w:t>Observation 5:</w:t>
        </w:r>
        <w:r w:rsidRPr="00BA7F83">
          <w:rPr>
            <w:rStyle w:val="Hyperlink"/>
            <w:noProof/>
          </w:rPr>
          <w:t xml:space="preserve"> RAN4 has agreed to use legacy CHO requirements for the case when CHO-only configuration is provided.</w:t>
        </w:r>
      </w:hyperlink>
    </w:p>
    <w:p w14:paraId="64D88B73" w14:textId="2FD9602D" w:rsidR="004A3A65" w:rsidRDefault="004A3A65">
      <w:pPr>
        <w:pStyle w:val="TOC5"/>
        <w:rPr>
          <w:rFonts w:asciiTheme="minorHAnsi" w:eastAsiaTheme="minorEastAsia" w:hAnsiTheme="minorHAnsi"/>
          <w:b w:val="0"/>
          <w:noProof/>
          <w:kern w:val="2"/>
          <w:sz w:val="22"/>
          <w14:ligatures w14:val="standardContextual"/>
        </w:rPr>
      </w:pPr>
      <w:hyperlink w:anchor="_Toc142664852" w:history="1">
        <w:r w:rsidRPr="00BA7F83">
          <w:rPr>
            <w:rStyle w:val="Hyperlink"/>
            <w:noProof/>
            <w:lang w:val="en-GB"/>
          </w:rPr>
          <w:t xml:space="preserve">Proposal 3: Both when CHO-only configuration is provided and when it is not provided, in the definition of </w:t>
        </w:r>
        <w:r w:rsidRPr="00BA7F83">
          <w:rPr>
            <w:rStyle w:val="Hyperlink"/>
            <w:noProof/>
            <w:lang w:eastAsia="zh-CN"/>
          </w:rPr>
          <w:t>T</w:t>
        </w:r>
        <w:r w:rsidRPr="00BA7F83">
          <w:rPr>
            <w:rStyle w:val="Hyperlink"/>
            <w:noProof/>
            <w:vertAlign w:val="subscript"/>
            <w:lang w:eastAsia="zh-CN"/>
          </w:rPr>
          <w:t>measure_CHOwithCPAC</w:t>
        </w:r>
        <w:r w:rsidRPr="00BA7F83">
          <w:rPr>
            <w:rStyle w:val="Hyperlink"/>
            <w:noProof/>
            <w:lang w:eastAsia="zh-CN"/>
          </w:rPr>
          <w:t>,</w:t>
        </w:r>
        <w:r w:rsidRPr="00BA7F83">
          <w:rPr>
            <w:rStyle w:val="Hyperlink"/>
            <w:noProof/>
            <w:lang w:val="en-GB"/>
          </w:rPr>
          <w:t xml:space="preserve"> take into account that the UE continues to evaluate CPA/CPC condition until CHO condition is met even if the condition is met for some candidate PSCell before this. In this case, the </w:t>
        </w:r>
        <w:r w:rsidRPr="00BA7F83">
          <w:rPr>
            <w:rStyle w:val="Hyperlink"/>
            <w:i/>
            <w:noProof/>
            <w:lang w:val="en-GB"/>
          </w:rPr>
          <w:t>duration</w:t>
        </w:r>
        <w:r w:rsidRPr="00BA7F83">
          <w:rPr>
            <w:rStyle w:val="Hyperlink"/>
            <w:noProof/>
            <w:lang w:val="en-GB"/>
          </w:rPr>
          <w:t xml:space="preserve"> of </w:t>
        </w:r>
        <w:r w:rsidRPr="00BA7F83">
          <w:rPr>
            <w:rStyle w:val="Hyperlink"/>
            <w:noProof/>
            <w:lang w:eastAsia="zh-CN"/>
          </w:rPr>
          <w:t>T</w:t>
        </w:r>
        <w:r w:rsidRPr="00BA7F83">
          <w:rPr>
            <w:rStyle w:val="Hyperlink"/>
            <w:noProof/>
            <w:vertAlign w:val="subscript"/>
            <w:lang w:eastAsia="zh-CN"/>
          </w:rPr>
          <w:t>measure_CHOwithCPAC</w:t>
        </w:r>
        <w:r w:rsidRPr="00BA7F83">
          <w:rPr>
            <w:rStyle w:val="Hyperlink"/>
            <w:noProof/>
            <w:lang w:val="en-GB"/>
          </w:rPr>
          <w:t xml:space="preserve"> = </w:t>
        </w:r>
        <w:r w:rsidRPr="00BA7F83">
          <w:rPr>
            <w:rStyle w:val="Hyperlink"/>
            <w:noProof/>
            <w:lang w:eastAsia="zh-CN"/>
          </w:rPr>
          <w:t>T</w:t>
        </w:r>
        <w:r w:rsidRPr="00BA7F83">
          <w:rPr>
            <w:rStyle w:val="Hyperlink"/>
            <w:noProof/>
            <w:vertAlign w:val="subscript"/>
            <w:lang w:eastAsia="zh-CN"/>
          </w:rPr>
          <w:t>measure_CHOwithCPAC_PCell</w:t>
        </w:r>
        <w:r w:rsidRPr="00BA7F83">
          <w:rPr>
            <w:rStyle w:val="Hyperlink"/>
            <w:noProof/>
            <w:lang w:val="en-GB"/>
          </w:rPr>
          <w:t>.</w:t>
        </w:r>
      </w:hyperlink>
    </w:p>
    <w:p w14:paraId="626AA181" w14:textId="07FB135B" w:rsidR="004A3A65" w:rsidRDefault="004A3A65">
      <w:pPr>
        <w:pStyle w:val="TOC5"/>
        <w:rPr>
          <w:rFonts w:asciiTheme="minorHAnsi" w:eastAsiaTheme="minorEastAsia" w:hAnsiTheme="minorHAnsi"/>
          <w:b w:val="0"/>
          <w:noProof/>
          <w:kern w:val="2"/>
          <w:sz w:val="22"/>
          <w14:ligatures w14:val="standardContextual"/>
        </w:rPr>
      </w:pPr>
      <w:hyperlink w:anchor="_Toc142664853" w:history="1">
        <w:r w:rsidRPr="00BA7F83">
          <w:rPr>
            <w:rStyle w:val="Hyperlink"/>
            <w:noProof/>
            <w:lang w:val="en-GB"/>
          </w:rPr>
          <w:t xml:space="preserve">Proposal 4: When CHO-only configuration is not provided, define </w:t>
        </w:r>
        <w:r w:rsidRPr="00BA7F83">
          <w:rPr>
            <w:rStyle w:val="Hyperlink"/>
            <w:noProof/>
            <w:lang w:eastAsia="zh-CN"/>
          </w:rPr>
          <w:t>T</w:t>
        </w:r>
        <w:r w:rsidRPr="00BA7F83">
          <w:rPr>
            <w:rStyle w:val="Hyperlink"/>
            <w:noProof/>
            <w:vertAlign w:val="subscript"/>
            <w:lang w:eastAsia="zh-CN"/>
          </w:rPr>
          <w:t>measure_CHOwithCPAC</w:t>
        </w:r>
        <w:r w:rsidRPr="00BA7F83">
          <w:rPr>
            <w:rStyle w:val="Hyperlink"/>
            <w:noProof/>
            <w:lang w:val="en-GB"/>
          </w:rPr>
          <w:t xml:space="preserve"> to take into account that the UE continues to evaluate CHO and CPA/CPC conditions until they are both met. In this case, the duration of </w:t>
        </w:r>
        <w:r w:rsidRPr="00BA7F83">
          <w:rPr>
            <w:rStyle w:val="Hyperlink"/>
            <w:noProof/>
            <w:lang w:eastAsia="zh-CN"/>
          </w:rPr>
          <w:t>T</w:t>
        </w:r>
        <w:r w:rsidRPr="00BA7F83">
          <w:rPr>
            <w:rStyle w:val="Hyperlink"/>
            <w:noProof/>
            <w:vertAlign w:val="subscript"/>
            <w:lang w:eastAsia="zh-CN"/>
          </w:rPr>
          <w:t>measure_CHOwithCPAC</w:t>
        </w:r>
        <w:r w:rsidRPr="00BA7F83">
          <w:rPr>
            <w:rStyle w:val="Hyperlink"/>
            <w:noProof/>
            <w:lang w:val="en-GB"/>
          </w:rPr>
          <w:t xml:space="preserve"> = max(</w:t>
        </w:r>
        <w:r w:rsidRPr="00BA7F83">
          <w:rPr>
            <w:rStyle w:val="Hyperlink"/>
            <w:noProof/>
            <w:lang w:eastAsia="zh-CN"/>
          </w:rPr>
          <w:t>T</w:t>
        </w:r>
        <w:r w:rsidRPr="00BA7F83">
          <w:rPr>
            <w:rStyle w:val="Hyperlink"/>
            <w:noProof/>
            <w:vertAlign w:val="subscript"/>
            <w:lang w:eastAsia="zh-CN"/>
          </w:rPr>
          <w:t>measure_CHOwithCPAC_PCell</w:t>
        </w:r>
        <w:r w:rsidRPr="00BA7F83">
          <w:rPr>
            <w:rStyle w:val="Hyperlink"/>
            <w:noProof/>
            <w:lang w:val="en-GB"/>
          </w:rPr>
          <w:t xml:space="preserve">, </w:t>
        </w:r>
        <w:r w:rsidRPr="00BA7F83">
          <w:rPr>
            <w:rStyle w:val="Hyperlink"/>
            <w:noProof/>
            <w:lang w:eastAsia="zh-CN"/>
          </w:rPr>
          <w:t>T</w:t>
        </w:r>
        <w:r w:rsidRPr="00BA7F83">
          <w:rPr>
            <w:rStyle w:val="Hyperlink"/>
            <w:noProof/>
            <w:vertAlign w:val="subscript"/>
            <w:lang w:eastAsia="zh-CN"/>
          </w:rPr>
          <w:t>measure_CHOwithCPAC_PSCell</w:t>
        </w:r>
        <w:r w:rsidRPr="00BA7F83">
          <w:rPr>
            <w:rStyle w:val="Hyperlink"/>
            <w:noProof/>
            <w:lang w:val="en-GB"/>
          </w:rPr>
          <w:t>).</w:t>
        </w:r>
      </w:hyperlink>
    </w:p>
    <w:p w14:paraId="2FC2ACD4" w14:textId="27FEE0B5" w:rsidR="004A3A65" w:rsidRDefault="004A3A65">
      <w:pPr>
        <w:pStyle w:val="TOC5"/>
        <w:rPr>
          <w:rFonts w:asciiTheme="minorHAnsi" w:eastAsiaTheme="minorEastAsia" w:hAnsiTheme="minorHAnsi"/>
          <w:b w:val="0"/>
          <w:noProof/>
          <w:kern w:val="2"/>
          <w:sz w:val="22"/>
          <w14:ligatures w14:val="standardContextual"/>
        </w:rPr>
      </w:pPr>
      <w:hyperlink w:anchor="_Toc142664854" w:history="1">
        <w:r w:rsidRPr="00BA7F83">
          <w:rPr>
            <w:rStyle w:val="Hyperlink"/>
            <w:noProof/>
            <w:lang w:val="en-GB"/>
          </w:rPr>
          <w:t>Proposal 5: RAN4 to consider whether the measurement requirements considering some candidate PCells and PSCells may be relaxed after one candidate PCell or PSCell has met the condition for CHO or CPA/CPC and the UE continues to evaluate all cells until both conditions are met.</w:t>
        </w:r>
      </w:hyperlink>
    </w:p>
    <w:p w14:paraId="5A6D081F" w14:textId="151527D5" w:rsidR="004A3A65" w:rsidRDefault="004A3A65">
      <w:pPr>
        <w:pStyle w:val="TOC5"/>
        <w:rPr>
          <w:rFonts w:asciiTheme="minorHAnsi" w:eastAsiaTheme="minorEastAsia" w:hAnsiTheme="minorHAnsi"/>
          <w:b w:val="0"/>
          <w:noProof/>
          <w:kern w:val="2"/>
          <w:sz w:val="22"/>
          <w14:ligatures w14:val="standardContextual"/>
        </w:rPr>
      </w:pPr>
      <w:hyperlink w:anchor="_Toc142664855" w:history="1">
        <w:r w:rsidRPr="00BA7F83">
          <w:rPr>
            <w:rStyle w:val="Hyperlink"/>
            <w:noProof/>
          </w:rPr>
          <w:t>Proposal 6:</w:t>
        </w:r>
        <w:r w:rsidRPr="00BA7F83">
          <w:rPr>
            <w:rStyle w:val="Hyperlink"/>
            <w:i/>
            <w:noProof/>
          </w:rPr>
          <w:t xml:space="preserve"> T</w:t>
        </w:r>
        <w:r w:rsidRPr="00BA7F83">
          <w:rPr>
            <w:rStyle w:val="Hyperlink"/>
            <w:i/>
            <w:noProof/>
            <w:vertAlign w:val="subscript"/>
          </w:rPr>
          <w:t>CHOwithCPAC_execution</w:t>
        </w:r>
        <w:r w:rsidRPr="00BA7F83">
          <w:rPr>
            <w:rStyle w:val="Hyperlink"/>
            <w:noProof/>
          </w:rPr>
          <w:t xml:space="preserve"> </w:t>
        </w:r>
        <w:r w:rsidRPr="00BA7F83">
          <w:rPr>
            <w:rStyle w:val="Hyperlink"/>
            <w:i/>
            <w:noProof/>
          </w:rPr>
          <w:t xml:space="preserve">is the UE </w:t>
        </w:r>
        <w:r w:rsidRPr="00BA7F83">
          <w:rPr>
            <w:rStyle w:val="Hyperlink"/>
            <w:rFonts w:cs="v4.2.0"/>
            <w:i/>
            <w:noProof/>
          </w:rPr>
          <w:t xml:space="preserve">execution </w:t>
        </w:r>
        <w:r w:rsidRPr="00BA7F83">
          <w:rPr>
            <w:rStyle w:val="Hyperlink"/>
            <w:i/>
            <w:noProof/>
          </w:rPr>
          <w:t>preparation time for conditional handover with conditional PSCell addition/change, and starts after UE realizes the conditions of CHO and CPA/C are met and identity of the target cells are determined. T</w:t>
        </w:r>
        <w:r w:rsidRPr="00BA7F83">
          <w:rPr>
            <w:rStyle w:val="Hyperlink"/>
            <w:i/>
            <w:noProof/>
            <w:vertAlign w:val="subscript"/>
          </w:rPr>
          <w:t>CHOwithCPAC_execution</w:t>
        </w:r>
        <w:r w:rsidRPr="00BA7F83">
          <w:rPr>
            <w:rStyle w:val="Hyperlink"/>
            <w:i/>
            <w:noProof/>
          </w:rPr>
          <w:t xml:space="preserve"> can be up to 10ms.</w:t>
        </w:r>
      </w:hyperlink>
    </w:p>
    <w:p w14:paraId="23DD7590" w14:textId="5EEA2078" w:rsidR="004A3A65" w:rsidRDefault="004A3A65">
      <w:pPr>
        <w:pStyle w:val="TOC5"/>
        <w:rPr>
          <w:rFonts w:asciiTheme="minorHAnsi" w:eastAsiaTheme="minorEastAsia" w:hAnsiTheme="minorHAnsi"/>
          <w:b w:val="0"/>
          <w:noProof/>
          <w:kern w:val="2"/>
          <w:sz w:val="22"/>
          <w14:ligatures w14:val="standardContextual"/>
        </w:rPr>
      </w:pPr>
      <w:hyperlink w:anchor="_Toc142664856" w:history="1">
        <w:r w:rsidRPr="00BA7F83">
          <w:rPr>
            <w:rStyle w:val="Hyperlink"/>
            <w:noProof/>
          </w:rPr>
          <w:t>Proposal 7: RAN4 to discuss how to take into account simultaneous random access to PCell and PSCell in the definition and duration of T</w:t>
        </w:r>
        <w:r w:rsidRPr="00BA7F83">
          <w:rPr>
            <w:rStyle w:val="Hyperlink"/>
            <w:noProof/>
            <w:vertAlign w:val="subscript"/>
          </w:rPr>
          <w:t>interrupt_CHOwithCPAC</w:t>
        </w:r>
        <w:r w:rsidRPr="00BA7F83">
          <w:rPr>
            <w:rStyle w:val="Hyperlink"/>
            <w:noProof/>
          </w:rPr>
          <w:t>.</w:t>
        </w:r>
      </w:hyperlink>
    </w:p>
    <w:p w14:paraId="01F3E929" w14:textId="4B81110B" w:rsidR="004A3A65" w:rsidRDefault="004A3A65">
      <w:pPr>
        <w:pStyle w:val="TOC5"/>
        <w:rPr>
          <w:rFonts w:asciiTheme="minorHAnsi" w:eastAsiaTheme="minorEastAsia" w:hAnsiTheme="minorHAnsi"/>
          <w:b w:val="0"/>
          <w:noProof/>
          <w:kern w:val="2"/>
          <w:sz w:val="22"/>
          <w14:ligatures w14:val="standardContextual"/>
        </w:rPr>
      </w:pPr>
      <w:hyperlink w:anchor="_Toc142664857" w:history="1">
        <w:r w:rsidRPr="00BA7F83">
          <w:rPr>
            <w:rStyle w:val="Hyperlink"/>
            <w:bCs/>
            <w:noProof/>
          </w:rPr>
          <w:t>Proposal 8:</w:t>
        </w:r>
        <w:r w:rsidRPr="00BA7F83">
          <w:rPr>
            <w:rStyle w:val="Hyperlink"/>
            <w:noProof/>
          </w:rPr>
          <w:t xml:space="preserve"> When complementary CHO-only configuration is present, </w:t>
        </w:r>
        <w:r w:rsidRPr="00BA7F83">
          <w:rPr>
            <w:rStyle w:val="Hyperlink"/>
            <w:bCs/>
            <w:noProof/>
          </w:rPr>
          <w:t>D</w:t>
        </w:r>
        <w:r w:rsidRPr="00BA7F83">
          <w:rPr>
            <w:rStyle w:val="Hyperlink"/>
            <w:bCs/>
            <w:noProof/>
            <w:vertAlign w:val="subscript"/>
          </w:rPr>
          <w:t>CHOwithCPAC</w:t>
        </w:r>
        <w:r w:rsidRPr="00BA7F83">
          <w:rPr>
            <w:rStyle w:val="Hyperlink"/>
            <w:bCs/>
            <w:noProof/>
          </w:rPr>
          <w:t xml:space="preserve"> = T</w:t>
        </w:r>
        <w:r w:rsidRPr="00BA7F83">
          <w:rPr>
            <w:rStyle w:val="Hyperlink"/>
            <w:bCs/>
            <w:noProof/>
            <w:vertAlign w:val="subscript"/>
          </w:rPr>
          <w:t>RRC</w:t>
        </w:r>
        <w:r w:rsidRPr="00BA7F83">
          <w:rPr>
            <w:rStyle w:val="Hyperlink"/>
            <w:bCs/>
            <w:noProof/>
          </w:rPr>
          <w:t xml:space="preserve"> + T</w:t>
        </w:r>
        <w:r w:rsidRPr="00BA7F83">
          <w:rPr>
            <w:rStyle w:val="Hyperlink"/>
            <w:bCs/>
            <w:noProof/>
            <w:vertAlign w:val="subscript"/>
          </w:rPr>
          <w:t>Event_DU_CHOwithCPAC</w:t>
        </w:r>
        <w:r w:rsidRPr="00BA7F83">
          <w:rPr>
            <w:rStyle w:val="Hyperlink"/>
            <w:bCs/>
            <w:noProof/>
          </w:rPr>
          <w:t xml:space="preserve"> + T</w:t>
        </w:r>
        <w:r w:rsidRPr="00BA7F83">
          <w:rPr>
            <w:rStyle w:val="Hyperlink"/>
            <w:bCs/>
            <w:noProof/>
            <w:vertAlign w:val="subscript"/>
          </w:rPr>
          <w:t>measure_CHOwithCPAC</w:t>
        </w:r>
        <w:r w:rsidRPr="00BA7F83">
          <w:rPr>
            <w:rStyle w:val="Hyperlink"/>
            <w:bCs/>
            <w:noProof/>
          </w:rPr>
          <w:t xml:space="preserve"> + T</w:t>
        </w:r>
        <w:r w:rsidRPr="00BA7F83">
          <w:rPr>
            <w:rStyle w:val="Hyperlink"/>
            <w:bCs/>
            <w:noProof/>
            <w:vertAlign w:val="subscript"/>
          </w:rPr>
          <w:t>CHOwithCPAC_execution</w:t>
        </w:r>
        <w:r w:rsidRPr="00BA7F83">
          <w:rPr>
            <w:rStyle w:val="Hyperlink"/>
            <w:bCs/>
            <w:noProof/>
          </w:rPr>
          <w:t xml:space="preserve"> + T</w:t>
        </w:r>
        <w:r w:rsidRPr="00BA7F83">
          <w:rPr>
            <w:rStyle w:val="Hyperlink"/>
            <w:bCs/>
            <w:noProof/>
            <w:vertAlign w:val="subscript"/>
          </w:rPr>
          <w:t>interrupt_CHOwithCPAC</w:t>
        </w:r>
        <w:r w:rsidRPr="00BA7F83">
          <w:rPr>
            <w:rStyle w:val="Hyperlink"/>
            <w:bCs/>
            <w:noProof/>
          </w:rPr>
          <w:t>, where the duration of T</w:t>
        </w:r>
        <w:r w:rsidRPr="00BA7F83">
          <w:rPr>
            <w:rStyle w:val="Hyperlink"/>
            <w:bCs/>
            <w:noProof/>
            <w:vertAlign w:val="subscript"/>
          </w:rPr>
          <w:t>measure_CHOwithCPAC</w:t>
        </w:r>
        <w:r w:rsidRPr="00BA7F83">
          <w:rPr>
            <w:rStyle w:val="Hyperlink"/>
            <w:bCs/>
            <w:noProof/>
          </w:rPr>
          <w:t xml:space="preserve"> = T</w:t>
        </w:r>
        <w:r w:rsidRPr="00BA7F83">
          <w:rPr>
            <w:rStyle w:val="Hyperlink"/>
            <w:bCs/>
            <w:noProof/>
            <w:vertAlign w:val="subscript"/>
          </w:rPr>
          <w:t>measure_CHOwithCPAC_PCell</w:t>
        </w:r>
        <w:r w:rsidRPr="00BA7F83">
          <w:rPr>
            <w:rStyle w:val="Hyperlink"/>
            <w:bCs/>
            <w:noProof/>
          </w:rPr>
          <w:t>.</w:t>
        </w:r>
      </w:hyperlink>
    </w:p>
    <w:p w14:paraId="05448731" w14:textId="57E65723" w:rsidR="004A3A65" w:rsidRDefault="004A3A65">
      <w:pPr>
        <w:pStyle w:val="TOC5"/>
        <w:rPr>
          <w:rFonts w:asciiTheme="minorHAnsi" w:eastAsiaTheme="minorEastAsia" w:hAnsiTheme="minorHAnsi"/>
          <w:b w:val="0"/>
          <w:noProof/>
          <w:kern w:val="2"/>
          <w:sz w:val="22"/>
          <w14:ligatures w14:val="standardContextual"/>
        </w:rPr>
      </w:pPr>
      <w:hyperlink w:anchor="_Toc142664858" w:history="1">
        <w:r w:rsidRPr="00BA7F83">
          <w:rPr>
            <w:rStyle w:val="Hyperlink"/>
            <w:bCs/>
            <w:noProof/>
          </w:rPr>
          <w:t>Proposal 9:</w:t>
        </w:r>
        <w:r w:rsidRPr="00BA7F83">
          <w:rPr>
            <w:rStyle w:val="Hyperlink"/>
            <w:noProof/>
          </w:rPr>
          <w:t xml:space="preserve"> When complementary CHO-only configuration is NOT present, </w:t>
        </w:r>
        <w:r w:rsidRPr="00BA7F83">
          <w:rPr>
            <w:rStyle w:val="Hyperlink"/>
            <w:bCs/>
            <w:noProof/>
          </w:rPr>
          <w:t>D</w:t>
        </w:r>
        <w:r w:rsidRPr="00BA7F83">
          <w:rPr>
            <w:rStyle w:val="Hyperlink"/>
            <w:bCs/>
            <w:noProof/>
            <w:vertAlign w:val="subscript"/>
          </w:rPr>
          <w:t>CHOwithCPAC</w:t>
        </w:r>
        <w:r w:rsidRPr="00BA7F83">
          <w:rPr>
            <w:rStyle w:val="Hyperlink"/>
            <w:bCs/>
            <w:noProof/>
          </w:rPr>
          <w:t xml:space="preserve"> = T</w:t>
        </w:r>
        <w:r w:rsidRPr="00BA7F83">
          <w:rPr>
            <w:rStyle w:val="Hyperlink"/>
            <w:bCs/>
            <w:noProof/>
            <w:vertAlign w:val="subscript"/>
          </w:rPr>
          <w:t>RRC</w:t>
        </w:r>
        <w:r w:rsidRPr="00BA7F83">
          <w:rPr>
            <w:rStyle w:val="Hyperlink"/>
            <w:bCs/>
            <w:noProof/>
          </w:rPr>
          <w:t xml:space="preserve"> + T</w:t>
        </w:r>
        <w:r w:rsidRPr="00BA7F83">
          <w:rPr>
            <w:rStyle w:val="Hyperlink"/>
            <w:bCs/>
            <w:noProof/>
            <w:vertAlign w:val="subscript"/>
          </w:rPr>
          <w:t>Event_DU_CHOwithCPAC</w:t>
        </w:r>
        <w:r w:rsidRPr="00BA7F83">
          <w:rPr>
            <w:rStyle w:val="Hyperlink"/>
            <w:bCs/>
            <w:noProof/>
          </w:rPr>
          <w:t xml:space="preserve"> + T</w:t>
        </w:r>
        <w:r w:rsidRPr="00BA7F83">
          <w:rPr>
            <w:rStyle w:val="Hyperlink"/>
            <w:bCs/>
            <w:noProof/>
            <w:vertAlign w:val="subscript"/>
          </w:rPr>
          <w:t>measure_CHOwithCPAC</w:t>
        </w:r>
        <w:r w:rsidRPr="00BA7F83">
          <w:rPr>
            <w:rStyle w:val="Hyperlink"/>
            <w:bCs/>
            <w:noProof/>
          </w:rPr>
          <w:t xml:space="preserve"> + T</w:t>
        </w:r>
        <w:r w:rsidRPr="00BA7F83">
          <w:rPr>
            <w:rStyle w:val="Hyperlink"/>
            <w:bCs/>
            <w:noProof/>
            <w:vertAlign w:val="subscript"/>
          </w:rPr>
          <w:t>CHOwithCPAC_execution</w:t>
        </w:r>
        <w:r w:rsidRPr="00BA7F83">
          <w:rPr>
            <w:rStyle w:val="Hyperlink"/>
            <w:bCs/>
            <w:noProof/>
          </w:rPr>
          <w:t xml:space="preserve"> + T</w:t>
        </w:r>
        <w:r w:rsidRPr="00BA7F83">
          <w:rPr>
            <w:rStyle w:val="Hyperlink"/>
            <w:bCs/>
            <w:noProof/>
            <w:vertAlign w:val="subscript"/>
          </w:rPr>
          <w:t>interrupt_CHOwithCPAC</w:t>
        </w:r>
        <w:r w:rsidRPr="00BA7F83">
          <w:rPr>
            <w:rStyle w:val="Hyperlink"/>
            <w:bCs/>
            <w:noProof/>
          </w:rPr>
          <w:t>, where the duration of T</w:t>
        </w:r>
        <w:r w:rsidRPr="00BA7F83">
          <w:rPr>
            <w:rStyle w:val="Hyperlink"/>
            <w:bCs/>
            <w:noProof/>
            <w:vertAlign w:val="subscript"/>
          </w:rPr>
          <w:t>measure_CHOwithCPAC</w:t>
        </w:r>
        <w:r w:rsidRPr="00BA7F83">
          <w:rPr>
            <w:rStyle w:val="Hyperlink"/>
            <w:bCs/>
            <w:noProof/>
          </w:rPr>
          <w:t xml:space="preserve"> = max(T</w:t>
        </w:r>
        <w:r w:rsidRPr="00BA7F83">
          <w:rPr>
            <w:rStyle w:val="Hyperlink"/>
            <w:bCs/>
            <w:noProof/>
            <w:vertAlign w:val="subscript"/>
          </w:rPr>
          <w:t>measure_CHOwithCPAC_PCell</w:t>
        </w:r>
        <w:r w:rsidRPr="00BA7F83">
          <w:rPr>
            <w:rStyle w:val="Hyperlink"/>
            <w:bCs/>
            <w:noProof/>
          </w:rPr>
          <w:t>, T</w:t>
        </w:r>
        <w:r w:rsidRPr="00BA7F83">
          <w:rPr>
            <w:rStyle w:val="Hyperlink"/>
            <w:bCs/>
            <w:noProof/>
            <w:vertAlign w:val="subscript"/>
          </w:rPr>
          <w:t>measure_CHOwithCPAC_PSCell</w:t>
        </w:r>
        <w:r w:rsidRPr="00BA7F83">
          <w:rPr>
            <w:rStyle w:val="Hyperlink"/>
            <w:bCs/>
            <w:noProof/>
          </w:rPr>
          <w:t>).</w:t>
        </w:r>
      </w:hyperlink>
    </w:p>
    <w:p w14:paraId="11297F1C" w14:textId="5BAAF513" w:rsidR="00A22B33" w:rsidRDefault="00A22B33" w:rsidP="00A22B33">
      <w:pPr>
        <w:rPr>
          <w:rFonts w:ascii="Arial" w:eastAsia="SimSun" w:hAnsi="Arial" w:cs="Times New Roman"/>
          <w:noProof/>
          <w:sz w:val="36"/>
          <w:szCs w:val="20"/>
          <w:lang w:val="en-GB"/>
        </w:rPr>
      </w:pPr>
      <w:r>
        <w:rPr>
          <w:noProof/>
        </w:rPr>
        <w:fldChar w:fldCharType="end"/>
      </w:r>
      <w:bookmarkStart w:id="25" w:name="_Toc116995849"/>
    </w:p>
    <w:p w14:paraId="7FFE1C0D" w14:textId="2C4E3AFD" w:rsidR="00A22B33" w:rsidRDefault="00A22B33" w:rsidP="00A22B33">
      <w:pPr>
        <w:pStyle w:val="RAN4H1"/>
        <w:numPr>
          <w:ilvl w:val="0"/>
          <w:numId w:val="0"/>
        </w:numPr>
        <w:ind w:left="360" w:hanging="360"/>
      </w:pPr>
      <w:r w:rsidRPr="00EF698B">
        <w:t>References</w:t>
      </w:r>
      <w:bookmarkEnd w:id="25"/>
    </w:p>
    <w:p w14:paraId="5039BEE5" w14:textId="13F8F4B6" w:rsidR="00CC3751" w:rsidRPr="00CC3751" w:rsidRDefault="00CC3751">
      <w:pPr>
        <w:pStyle w:val="ListParagraph"/>
        <w:numPr>
          <w:ilvl w:val="0"/>
          <w:numId w:val="6"/>
        </w:numPr>
        <w:rPr>
          <w:lang w:val="en-GB"/>
        </w:rPr>
      </w:pPr>
      <w:r w:rsidRPr="00CC3751">
        <w:rPr>
          <w:lang w:val="en-GB"/>
        </w:rPr>
        <w:t>R4-2310064, WF on NR mobility enhancements (part 2), Apple</w:t>
      </w:r>
      <w:r>
        <w:rPr>
          <w:lang w:val="en-GB"/>
        </w:rPr>
        <w:t xml:space="preserve">, </w:t>
      </w:r>
      <w:r w:rsidRPr="00CC3751">
        <w:rPr>
          <w:lang w:val="en-GB"/>
        </w:rPr>
        <w:t>3GPP TSG-RAN WG4 Meeting #107</w:t>
      </w:r>
    </w:p>
    <w:p w14:paraId="648A9E5D" w14:textId="77777777" w:rsidR="00160BFA" w:rsidRPr="0084237E" w:rsidRDefault="00160BFA" w:rsidP="0084237E">
      <w:pPr>
        <w:rPr>
          <w:lang w:val="en-GB"/>
        </w:rPr>
      </w:pPr>
    </w:p>
    <w:p w14:paraId="62EF9BBA" w14:textId="77777777" w:rsidR="0060543D" w:rsidRPr="00A22B33" w:rsidRDefault="0060543D" w:rsidP="00A22B33">
      <w:bookmarkStart w:id="26" w:name="_Ref114500673"/>
      <w:bookmarkEnd w:id="26"/>
    </w:p>
    <w:sectPr w:rsidR="0060543D" w:rsidRPr="00A22B3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32A9C" w14:textId="77777777" w:rsidR="001C0425" w:rsidRDefault="001C0425" w:rsidP="00001C9B">
      <w:pPr>
        <w:spacing w:after="0" w:line="240" w:lineRule="auto"/>
      </w:pPr>
      <w:r>
        <w:separator/>
      </w:r>
    </w:p>
  </w:endnote>
  <w:endnote w:type="continuationSeparator" w:id="0">
    <w:p w14:paraId="22D389AB" w14:textId="77777777" w:rsidR="001C0425" w:rsidRDefault="001C0425" w:rsidP="00001C9B">
      <w:pPr>
        <w:spacing w:after="0" w:line="240" w:lineRule="auto"/>
      </w:pPr>
      <w:r>
        <w:continuationSeparator/>
      </w:r>
    </w:p>
  </w:endnote>
  <w:endnote w:type="continuationNotice" w:id="1">
    <w:p w14:paraId="63E55405" w14:textId="77777777" w:rsidR="001C0425" w:rsidRDefault="001C04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C1A0C" w14:textId="77777777" w:rsidR="001C0425" w:rsidRDefault="001C0425" w:rsidP="00001C9B">
      <w:pPr>
        <w:spacing w:after="0" w:line="240" w:lineRule="auto"/>
      </w:pPr>
      <w:r>
        <w:separator/>
      </w:r>
    </w:p>
  </w:footnote>
  <w:footnote w:type="continuationSeparator" w:id="0">
    <w:p w14:paraId="528A186A" w14:textId="77777777" w:rsidR="001C0425" w:rsidRDefault="001C0425" w:rsidP="00001C9B">
      <w:pPr>
        <w:spacing w:after="0" w:line="240" w:lineRule="auto"/>
      </w:pPr>
      <w:r>
        <w:continuationSeparator/>
      </w:r>
    </w:p>
  </w:footnote>
  <w:footnote w:type="continuationNotice" w:id="1">
    <w:p w14:paraId="6551CC93" w14:textId="77777777" w:rsidR="001C0425" w:rsidRDefault="001C042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55F5B"/>
    <w:multiLevelType w:val="multilevel"/>
    <w:tmpl w:val="F27E7F7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17B6605F"/>
    <w:multiLevelType w:val="multilevel"/>
    <w:tmpl w:val="31C47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3"/>
      <w:numFmt w:val="bullet"/>
      <w:lvlText w:val="-"/>
      <w:lvlJc w:val="left"/>
      <w:pPr>
        <w:ind w:left="2880" w:hanging="360"/>
      </w:pPr>
      <w:rPr>
        <w:rFonts w:ascii="Times New Roman" w:eastAsiaTheme="minorHAnsi" w:hAnsi="Times New Roman" w:cs="Times New Roman" w:hint="default"/>
        <w:b/>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4725DFC"/>
    <w:multiLevelType w:val="multilevel"/>
    <w:tmpl w:val="A050AD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9270959"/>
    <w:multiLevelType w:val="hybridMultilevel"/>
    <w:tmpl w:val="B9EC182A"/>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3F7ED4"/>
    <w:multiLevelType w:val="multilevel"/>
    <w:tmpl w:val="AF9A3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B1D372F"/>
    <w:multiLevelType w:val="hybridMultilevel"/>
    <w:tmpl w:val="8A208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81386F"/>
    <w:multiLevelType w:val="hybridMultilevel"/>
    <w:tmpl w:val="0C903E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3D060E7"/>
    <w:multiLevelType w:val="multilevel"/>
    <w:tmpl w:val="6D7EDBB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4176F8B"/>
    <w:multiLevelType w:val="multilevel"/>
    <w:tmpl w:val="F25667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4CF0591"/>
    <w:multiLevelType w:val="multilevel"/>
    <w:tmpl w:val="571C42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726495"/>
    <w:multiLevelType w:val="multilevel"/>
    <w:tmpl w:val="05281DFE"/>
    <w:lvl w:ilvl="0">
      <w:start w:val="1"/>
      <w:numFmt w:val="bullet"/>
      <w:lvlText w:val=""/>
      <w:lvlJc w:val="left"/>
      <w:pPr>
        <w:tabs>
          <w:tab w:val="num" w:pos="-330"/>
        </w:tabs>
        <w:ind w:left="-330" w:hanging="360"/>
      </w:pPr>
      <w:rPr>
        <w:rFonts w:ascii="Symbol" w:hAnsi="Symbol" w:hint="default"/>
        <w:sz w:val="20"/>
      </w:rPr>
    </w:lvl>
    <w:lvl w:ilvl="1" w:tentative="1">
      <w:start w:val="1"/>
      <w:numFmt w:val="bullet"/>
      <w:lvlText w:val=""/>
      <w:lvlJc w:val="left"/>
      <w:pPr>
        <w:tabs>
          <w:tab w:val="num" w:pos="390"/>
        </w:tabs>
        <w:ind w:left="390" w:hanging="360"/>
      </w:pPr>
      <w:rPr>
        <w:rFonts w:ascii="Symbol" w:hAnsi="Symbol" w:hint="default"/>
        <w:sz w:val="20"/>
      </w:rPr>
    </w:lvl>
    <w:lvl w:ilvl="2" w:tentative="1">
      <w:start w:val="1"/>
      <w:numFmt w:val="bullet"/>
      <w:lvlText w:val=""/>
      <w:lvlJc w:val="left"/>
      <w:pPr>
        <w:tabs>
          <w:tab w:val="num" w:pos="1110"/>
        </w:tabs>
        <w:ind w:left="1110" w:hanging="360"/>
      </w:pPr>
      <w:rPr>
        <w:rFonts w:ascii="Symbol" w:hAnsi="Symbol" w:hint="default"/>
        <w:sz w:val="20"/>
      </w:rPr>
    </w:lvl>
    <w:lvl w:ilvl="3" w:tentative="1">
      <w:start w:val="1"/>
      <w:numFmt w:val="bullet"/>
      <w:lvlText w:val=""/>
      <w:lvlJc w:val="left"/>
      <w:pPr>
        <w:tabs>
          <w:tab w:val="num" w:pos="1830"/>
        </w:tabs>
        <w:ind w:left="1830" w:hanging="360"/>
      </w:pPr>
      <w:rPr>
        <w:rFonts w:ascii="Symbol" w:hAnsi="Symbol" w:hint="default"/>
        <w:sz w:val="20"/>
      </w:rPr>
    </w:lvl>
    <w:lvl w:ilvl="4" w:tentative="1">
      <w:start w:val="1"/>
      <w:numFmt w:val="bullet"/>
      <w:lvlText w:val=""/>
      <w:lvlJc w:val="left"/>
      <w:pPr>
        <w:tabs>
          <w:tab w:val="num" w:pos="2550"/>
        </w:tabs>
        <w:ind w:left="2550" w:hanging="360"/>
      </w:pPr>
      <w:rPr>
        <w:rFonts w:ascii="Symbol" w:hAnsi="Symbol" w:hint="default"/>
        <w:sz w:val="20"/>
      </w:rPr>
    </w:lvl>
    <w:lvl w:ilvl="5" w:tentative="1">
      <w:start w:val="1"/>
      <w:numFmt w:val="bullet"/>
      <w:lvlText w:val=""/>
      <w:lvlJc w:val="left"/>
      <w:pPr>
        <w:tabs>
          <w:tab w:val="num" w:pos="3270"/>
        </w:tabs>
        <w:ind w:left="3270" w:hanging="360"/>
      </w:pPr>
      <w:rPr>
        <w:rFonts w:ascii="Symbol" w:hAnsi="Symbol" w:hint="default"/>
        <w:sz w:val="20"/>
      </w:rPr>
    </w:lvl>
    <w:lvl w:ilvl="6" w:tentative="1">
      <w:start w:val="1"/>
      <w:numFmt w:val="bullet"/>
      <w:lvlText w:val=""/>
      <w:lvlJc w:val="left"/>
      <w:pPr>
        <w:tabs>
          <w:tab w:val="num" w:pos="3990"/>
        </w:tabs>
        <w:ind w:left="3990" w:hanging="360"/>
      </w:pPr>
      <w:rPr>
        <w:rFonts w:ascii="Symbol" w:hAnsi="Symbol" w:hint="default"/>
        <w:sz w:val="20"/>
      </w:rPr>
    </w:lvl>
    <w:lvl w:ilvl="7" w:tentative="1">
      <w:start w:val="1"/>
      <w:numFmt w:val="bullet"/>
      <w:lvlText w:val=""/>
      <w:lvlJc w:val="left"/>
      <w:pPr>
        <w:tabs>
          <w:tab w:val="num" w:pos="4710"/>
        </w:tabs>
        <w:ind w:left="4710" w:hanging="360"/>
      </w:pPr>
      <w:rPr>
        <w:rFonts w:ascii="Symbol" w:hAnsi="Symbol" w:hint="default"/>
        <w:sz w:val="20"/>
      </w:rPr>
    </w:lvl>
    <w:lvl w:ilvl="8" w:tentative="1">
      <w:start w:val="1"/>
      <w:numFmt w:val="bullet"/>
      <w:lvlText w:val=""/>
      <w:lvlJc w:val="left"/>
      <w:pPr>
        <w:tabs>
          <w:tab w:val="num" w:pos="5430"/>
        </w:tabs>
        <w:ind w:left="5430" w:hanging="360"/>
      </w:pPr>
      <w:rPr>
        <w:rFonts w:ascii="Symbol" w:hAnsi="Symbol" w:hint="default"/>
        <w:sz w:val="20"/>
      </w:r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8F06A33"/>
    <w:multiLevelType w:val="multilevel"/>
    <w:tmpl w:val="C6DEC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63193073">
    <w:abstractNumId w:val="13"/>
  </w:num>
  <w:num w:numId="2" w16cid:durableId="391276896">
    <w:abstractNumId w:val="11"/>
  </w:num>
  <w:num w:numId="3" w16cid:durableId="1572957536">
    <w:abstractNumId w:val="12"/>
  </w:num>
  <w:num w:numId="4" w16cid:durableId="167990357">
    <w:abstractNumId w:val="15"/>
  </w:num>
  <w:num w:numId="5" w16cid:durableId="206534301">
    <w:abstractNumId w:val="0"/>
  </w:num>
  <w:num w:numId="6" w16cid:durableId="1131943083">
    <w:abstractNumId w:val="4"/>
  </w:num>
  <w:num w:numId="7" w16cid:durableId="1773011534">
    <w:abstractNumId w:val="10"/>
  </w:num>
  <w:num w:numId="8" w16cid:durableId="1896113378">
    <w:abstractNumId w:val="9"/>
  </w:num>
  <w:num w:numId="9" w16cid:durableId="948663650">
    <w:abstractNumId w:val="2"/>
  </w:num>
  <w:num w:numId="10" w16cid:durableId="1884638758">
    <w:abstractNumId w:val="14"/>
  </w:num>
  <w:num w:numId="11" w16cid:durableId="96410082">
    <w:abstractNumId w:val="6"/>
  </w:num>
  <w:num w:numId="12" w16cid:durableId="1885020120">
    <w:abstractNumId w:val="16"/>
  </w:num>
  <w:num w:numId="13" w16cid:durableId="1463844533">
    <w:abstractNumId w:val="3"/>
  </w:num>
  <w:num w:numId="14" w16cid:durableId="105465614">
    <w:abstractNumId w:val="5"/>
  </w:num>
  <w:num w:numId="15" w16cid:durableId="859658584">
    <w:abstractNumId w:val="1"/>
  </w:num>
  <w:num w:numId="16" w16cid:durableId="851534538">
    <w:abstractNumId w:val="7"/>
  </w:num>
  <w:num w:numId="17" w16cid:durableId="180743313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F0FBE"/>
    <w:rsid w:val="0000048E"/>
    <w:rsid w:val="00000989"/>
    <w:rsid w:val="00001C9B"/>
    <w:rsid w:val="000037B4"/>
    <w:rsid w:val="000040DC"/>
    <w:rsid w:val="00006D15"/>
    <w:rsid w:val="0001176F"/>
    <w:rsid w:val="00013004"/>
    <w:rsid w:val="000151EF"/>
    <w:rsid w:val="00017F4E"/>
    <w:rsid w:val="00021258"/>
    <w:rsid w:val="0002172E"/>
    <w:rsid w:val="000239F5"/>
    <w:rsid w:val="000244F9"/>
    <w:rsid w:val="0002796C"/>
    <w:rsid w:val="00030CDA"/>
    <w:rsid w:val="00035C5C"/>
    <w:rsid w:val="00043EE1"/>
    <w:rsid w:val="000450D1"/>
    <w:rsid w:val="00046AAE"/>
    <w:rsid w:val="00052229"/>
    <w:rsid w:val="000542EC"/>
    <w:rsid w:val="00054C12"/>
    <w:rsid w:val="00057FC9"/>
    <w:rsid w:val="00060077"/>
    <w:rsid w:val="00061DBF"/>
    <w:rsid w:val="00062F33"/>
    <w:rsid w:val="000654D0"/>
    <w:rsid w:val="00066782"/>
    <w:rsid w:val="00066CEE"/>
    <w:rsid w:val="00075BF9"/>
    <w:rsid w:val="00076EE7"/>
    <w:rsid w:val="00081063"/>
    <w:rsid w:val="00082CE2"/>
    <w:rsid w:val="00084798"/>
    <w:rsid w:val="00084BEB"/>
    <w:rsid w:val="0008612A"/>
    <w:rsid w:val="00087D40"/>
    <w:rsid w:val="00090A0C"/>
    <w:rsid w:val="00090E18"/>
    <w:rsid w:val="00097B91"/>
    <w:rsid w:val="00097BFE"/>
    <w:rsid w:val="000A10BC"/>
    <w:rsid w:val="000A5B79"/>
    <w:rsid w:val="000B0056"/>
    <w:rsid w:val="000B2F89"/>
    <w:rsid w:val="000B5050"/>
    <w:rsid w:val="000C0314"/>
    <w:rsid w:val="000C035E"/>
    <w:rsid w:val="000C3C7B"/>
    <w:rsid w:val="000C5266"/>
    <w:rsid w:val="000D0F93"/>
    <w:rsid w:val="000D19AD"/>
    <w:rsid w:val="000D1B68"/>
    <w:rsid w:val="000D3851"/>
    <w:rsid w:val="000D3A56"/>
    <w:rsid w:val="000D6DCA"/>
    <w:rsid w:val="000E059A"/>
    <w:rsid w:val="000E4248"/>
    <w:rsid w:val="000E47FE"/>
    <w:rsid w:val="000E6ADA"/>
    <w:rsid w:val="000F32C3"/>
    <w:rsid w:val="000F3438"/>
    <w:rsid w:val="000F4A74"/>
    <w:rsid w:val="000F5B8F"/>
    <w:rsid w:val="000F5E5A"/>
    <w:rsid w:val="000F648C"/>
    <w:rsid w:val="00102534"/>
    <w:rsid w:val="00106416"/>
    <w:rsid w:val="0010786F"/>
    <w:rsid w:val="00110481"/>
    <w:rsid w:val="001127C9"/>
    <w:rsid w:val="00115B88"/>
    <w:rsid w:val="00117AEA"/>
    <w:rsid w:val="001201EE"/>
    <w:rsid w:val="00120C60"/>
    <w:rsid w:val="001210EB"/>
    <w:rsid w:val="001219D7"/>
    <w:rsid w:val="0012309B"/>
    <w:rsid w:val="00126ACE"/>
    <w:rsid w:val="00126B5F"/>
    <w:rsid w:val="00132F6A"/>
    <w:rsid w:val="00133913"/>
    <w:rsid w:val="001368E1"/>
    <w:rsid w:val="00140221"/>
    <w:rsid w:val="0014572F"/>
    <w:rsid w:val="00146FA6"/>
    <w:rsid w:val="00147995"/>
    <w:rsid w:val="001501B0"/>
    <w:rsid w:val="00151CB3"/>
    <w:rsid w:val="001530CD"/>
    <w:rsid w:val="00153EB7"/>
    <w:rsid w:val="001564F3"/>
    <w:rsid w:val="001568CE"/>
    <w:rsid w:val="00160BFA"/>
    <w:rsid w:val="00160E79"/>
    <w:rsid w:val="00161CC9"/>
    <w:rsid w:val="001636EF"/>
    <w:rsid w:val="001642FC"/>
    <w:rsid w:val="0016496B"/>
    <w:rsid w:val="00167729"/>
    <w:rsid w:val="00167BC7"/>
    <w:rsid w:val="00170302"/>
    <w:rsid w:val="00171402"/>
    <w:rsid w:val="00173864"/>
    <w:rsid w:val="001743E2"/>
    <w:rsid w:val="001745F8"/>
    <w:rsid w:val="0017559A"/>
    <w:rsid w:val="00181F7B"/>
    <w:rsid w:val="00182F5A"/>
    <w:rsid w:val="001838CF"/>
    <w:rsid w:val="001856EB"/>
    <w:rsid w:val="001868EE"/>
    <w:rsid w:val="00190184"/>
    <w:rsid w:val="0019069F"/>
    <w:rsid w:val="0019104A"/>
    <w:rsid w:val="00191E2E"/>
    <w:rsid w:val="00195774"/>
    <w:rsid w:val="001957EE"/>
    <w:rsid w:val="00197E4A"/>
    <w:rsid w:val="001A3BA4"/>
    <w:rsid w:val="001A6D1F"/>
    <w:rsid w:val="001B1F12"/>
    <w:rsid w:val="001B607E"/>
    <w:rsid w:val="001B6C58"/>
    <w:rsid w:val="001C0425"/>
    <w:rsid w:val="001C3022"/>
    <w:rsid w:val="001C5CC0"/>
    <w:rsid w:val="001C7260"/>
    <w:rsid w:val="001D17BF"/>
    <w:rsid w:val="001D50AD"/>
    <w:rsid w:val="001D5417"/>
    <w:rsid w:val="001D6F17"/>
    <w:rsid w:val="001D7021"/>
    <w:rsid w:val="001E15F7"/>
    <w:rsid w:val="001E1714"/>
    <w:rsid w:val="001E30F6"/>
    <w:rsid w:val="001E312F"/>
    <w:rsid w:val="001E66FA"/>
    <w:rsid w:val="001E7A6E"/>
    <w:rsid w:val="001F0493"/>
    <w:rsid w:val="001F7114"/>
    <w:rsid w:val="001F756E"/>
    <w:rsid w:val="001F7E87"/>
    <w:rsid w:val="00201D81"/>
    <w:rsid w:val="00210936"/>
    <w:rsid w:val="002143D0"/>
    <w:rsid w:val="00214C90"/>
    <w:rsid w:val="00215676"/>
    <w:rsid w:val="00217396"/>
    <w:rsid w:val="00217EE5"/>
    <w:rsid w:val="0022001A"/>
    <w:rsid w:val="00222042"/>
    <w:rsid w:val="00222180"/>
    <w:rsid w:val="0022248F"/>
    <w:rsid w:val="0022461D"/>
    <w:rsid w:val="00226524"/>
    <w:rsid w:val="0022713D"/>
    <w:rsid w:val="0023180D"/>
    <w:rsid w:val="00231A93"/>
    <w:rsid w:val="002335C8"/>
    <w:rsid w:val="00235F5C"/>
    <w:rsid w:val="00236541"/>
    <w:rsid w:val="0023655A"/>
    <w:rsid w:val="00243D9C"/>
    <w:rsid w:val="00247387"/>
    <w:rsid w:val="00247CE2"/>
    <w:rsid w:val="002543CF"/>
    <w:rsid w:val="0025613A"/>
    <w:rsid w:val="00257FA3"/>
    <w:rsid w:val="00270523"/>
    <w:rsid w:val="00271CDF"/>
    <w:rsid w:val="00272AE2"/>
    <w:rsid w:val="0027382D"/>
    <w:rsid w:val="00273BA8"/>
    <w:rsid w:val="00274AAE"/>
    <w:rsid w:val="002778FB"/>
    <w:rsid w:val="00277B56"/>
    <w:rsid w:val="002805AF"/>
    <w:rsid w:val="002824AB"/>
    <w:rsid w:val="0028356F"/>
    <w:rsid w:val="00283DD9"/>
    <w:rsid w:val="00286228"/>
    <w:rsid w:val="00286B23"/>
    <w:rsid w:val="00292551"/>
    <w:rsid w:val="002961FF"/>
    <w:rsid w:val="002A19F5"/>
    <w:rsid w:val="002A1B00"/>
    <w:rsid w:val="002A2E3F"/>
    <w:rsid w:val="002A49E4"/>
    <w:rsid w:val="002A5F24"/>
    <w:rsid w:val="002A7A71"/>
    <w:rsid w:val="002B1E54"/>
    <w:rsid w:val="002B274B"/>
    <w:rsid w:val="002B2A9F"/>
    <w:rsid w:val="002B39E4"/>
    <w:rsid w:val="002B4800"/>
    <w:rsid w:val="002B4922"/>
    <w:rsid w:val="002C0500"/>
    <w:rsid w:val="002C227F"/>
    <w:rsid w:val="002C22C3"/>
    <w:rsid w:val="002C25A2"/>
    <w:rsid w:val="002C2D19"/>
    <w:rsid w:val="002C3D7C"/>
    <w:rsid w:val="002C6207"/>
    <w:rsid w:val="002D10FA"/>
    <w:rsid w:val="002D1FA0"/>
    <w:rsid w:val="002D4C55"/>
    <w:rsid w:val="002D4F22"/>
    <w:rsid w:val="002D50A0"/>
    <w:rsid w:val="002D6DC3"/>
    <w:rsid w:val="002D7789"/>
    <w:rsid w:val="002E0E40"/>
    <w:rsid w:val="002E1252"/>
    <w:rsid w:val="002E48A9"/>
    <w:rsid w:val="002E537E"/>
    <w:rsid w:val="002E5BA4"/>
    <w:rsid w:val="002E61E7"/>
    <w:rsid w:val="002E6DED"/>
    <w:rsid w:val="002E6E81"/>
    <w:rsid w:val="002F0FBE"/>
    <w:rsid w:val="002F4DE9"/>
    <w:rsid w:val="002F5C29"/>
    <w:rsid w:val="002F68F0"/>
    <w:rsid w:val="00300956"/>
    <w:rsid w:val="00303BF4"/>
    <w:rsid w:val="0030500C"/>
    <w:rsid w:val="00310124"/>
    <w:rsid w:val="00310724"/>
    <w:rsid w:val="00314BC8"/>
    <w:rsid w:val="003159B5"/>
    <w:rsid w:val="00317187"/>
    <w:rsid w:val="00317FD0"/>
    <w:rsid w:val="0032499A"/>
    <w:rsid w:val="00325831"/>
    <w:rsid w:val="0032717C"/>
    <w:rsid w:val="003276D6"/>
    <w:rsid w:val="003341F7"/>
    <w:rsid w:val="00336C55"/>
    <w:rsid w:val="00337504"/>
    <w:rsid w:val="003405F0"/>
    <w:rsid w:val="00342466"/>
    <w:rsid w:val="003442D8"/>
    <w:rsid w:val="003454AD"/>
    <w:rsid w:val="00346D0C"/>
    <w:rsid w:val="00347FEC"/>
    <w:rsid w:val="003514C5"/>
    <w:rsid w:val="00356594"/>
    <w:rsid w:val="00356F45"/>
    <w:rsid w:val="0036083B"/>
    <w:rsid w:val="00361CE5"/>
    <w:rsid w:val="00361E3D"/>
    <w:rsid w:val="00361FEB"/>
    <w:rsid w:val="00363CB8"/>
    <w:rsid w:val="00366B74"/>
    <w:rsid w:val="003679E2"/>
    <w:rsid w:val="0037024F"/>
    <w:rsid w:val="00370860"/>
    <w:rsid w:val="0037376A"/>
    <w:rsid w:val="00373E87"/>
    <w:rsid w:val="003758E9"/>
    <w:rsid w:val="00375BD5"/>
    <w:rsid w:val="00376803"/>
    <w:rsid w:val="00377128"/>
    <w:rsid w:val="00377549"/>
    <w:rsid w:val="003801B1"/>
    <w:rsid w:val="00381B32"/>
    <w:rsid w:val="00381B76"/>
    <w:rsid w:val="00381E2A"/>
    <w:rsid w:val="00383C5C"/>
    <w:rsid w:val="003856EE"/>
    <w:rsid w:val="003869AC"/>
    <w:rsid w:val="00391C0E"/>
    <w:rsid w:val="00392E60"/>
    <w:rsid w:val="003937E8"/>
    <w:rsid w:val="00396460"/>
    <w:rsid w:val="003A0599"/>
    <w:rsid w:val="003A19A6"/>
    <w:rsid w:val="003A4805"/>
    <w:rsid w:val="003A710A"/>
    <w:rsid w:val="003B01C2"/>
    <w:rsid w:val="003B619E"/>
    <w:rsid w:val="003B659E"/>
    <w:rsid w:val="003B7153"/>
    <w:rsid w:val="003C2197"/>
    <w:rsid w:val="003C275E"/>
    <w:rsid w:val="003C3138"/>
    <w:rsid w:val="003D0B9D"/>
    <w:rsid w:val="003D2429"/>
    <w:rsid w:val="003D2D60"/>
    <w:rsid w:val="003D4C96"/>
    <w:rsid w:val="003D6662"/>
    <w:rsid w:val="003E01E9"/>
    <w:rsid w:val="003E0708"/>
    <w:rsid w:val="003E452C"/>
    <w:rsid w:val="003E58DF"/>
    <w:rsid w:val="003E5F01"/>
    <w:rsid w:val="003E7033"/>
    <w:rsid w:val="003E7B8A"/>
    <w:rsid w:val="003F1050"/>
    <w:rsid w:val="003F119C"/>
    <w:rsid w:val="003F30BA"/>
    <w:rsid w:val="003F4E6C"/>
    <w:rsid w:val="003F6C92"/>
    <w:rsid w:val="003F6E93"/>
    <w:rsid w:val="00400E19"/>
    <w:rsid w:val="00400EF0"/>
    <w:rsid w:val="0040133F"/>
    <w:rsid w:val="0040210C"/>
    <w:rsid w:val="00402EBC"/>
    <w:rsid w:val="004043B4"/>
    <w:rsid w:val="00404C4C"/>
    <w:rsid w:val="00405C8E"/>
    <w:rsid w:val="00405F78"/>
    <w:rsid w:val="00406EA6"/>
    <w:rsid w:val="004075CC"/>
    <w:rsid w:val="0041423F"/>
    <w:rsid w:val="00414EE2"/>
    <w:rsid w:val="00414F81"/>
    <w:rsid w:val="00415AA1"/>
    <w:rsid w:val="0042178E"/>
    <w:rsid w:val="00421790"/>
    <w:rsid w:val="00423247"/>
    <w:rsid w:val="004271CD"/>
    <w:rsid w:val="0043209D"/>
    <w:rsid w:val="0043286F"/>
    <w:rsid w:val="004329BF"/>
    <w:rsid w:val="00436A0F"/>
    <w:rsid w:val="00437150"/>
    <w:rsid w:val="0043750A"/>
    <w:rsid w:val="00442902"/>
    <w:rsid w:val="00447140"/>
    <w:rsid w:val="00451361"/>
    <w:rsid w:val="004544DB"/>
    <w:rsid w:val="004558D7"/>
    <w:rsid w:val="0045631D"/>
    <w:rsid w:val="00456EF3"/>
    <w:rsid w:val="00457C90"/>
    <w:rsid w:val="00461DC4"/>
    <w:rsid w:val="004665FE"/>
    <w:rsid w:val="00467740"/>
    <w:rsid w:val="004705B5"/>
    <w:rsid w:val="00470A8B"/>
    <w:rsid w:val="00471772"/>
    <w:rsid w:val="00472834"/>
    <w:rsid w:val="004732E9"/>
    <w:rsid w:val="00473E90"/>
    <w:rsid w:val="0047508A"/>
    <w:rsid w:val="00477DFF"/>
    <w:rsid w:val="00480760"/>
    <w:rsid w:val="004809BA"/>
    <w:rsid w:val="004854BB"/>
    <w:rsid w:val="00487226"/>
    <w:rsid w:val="00494B3B"/>
    <w:rsid w:val="00496606"/>
    <w:rsid w:val="004A3A65"/>
    <w:rsid w:val="004A6010"/>
    <w:rsid w:val="004B1AA9"/>
    <w:rsid w:val="004B234A"/>
    <w:rsid w:val="004B4EAE"/>
    <w:rsid w:val="004B5622"/>
    <w:rsid w:val="004B591E"/>
    <w:rsid w:val="004C39A2"/>
    <w:rsid w:val="004C5D79"/>
    <w:rsid w:val="004C606E"/>
    <w:rsid w:val="004C62C8"/>
    <w:rsid w:val="004D204A"/>
    <w:rsid w:val="004D3A03"/>
    <w:rsid w:val="004E121F"/>
    <w:rsid w:val="004E2571"/>
    <w:rsid w:val="004E3730"/>
    <w:rsid w:val="004E5B3B"/>
    <w:rsid w:val="004E5E66"/>
    <w:rsid w:val="004E7ADB"/>
    <w:rsid w:val="004F0B28"/>
    <w:rsid w:val="004F0B90"/>
    <w:rsid w:val="004F6A7E"/>
    <w:rsid w:val="0050045A"/>
    <w:rsid w:val="005021F3"/>
    <w:rsid w:val="005025C3"/>
    <w:rsid w:val="005025D4"/>
    <w:rsid w:val="00502733"/>
    <w:rsid w:val="00503B4D"/>
    <w:rsid w:val="00503E02"/>
    <w:rsid w:val="00504EE9"/>
    <w:rsid w:val="00510516"/>
    <w:rsid w:val="0051256E"/>
    <w:rsid w:val="00512D4E"/>
    <w:rsid w:val="00515DE6"/>
    <w:rsid w:val="0052059C"/>
    <w:rsid w:val="00521576"/>
    <w:rsid w:val="005222DD"/>
    <w:rsid w:val="005250E6"/>
    <w:rsid w:val="00525CBE"/>
    <w:rsid w:val="00530013"/>
    <w:rsid w:val="00531FBA"/>
    <w:rsid w:val="005321FC"/>
    <w:rsid w:val="00535A8F"/>
    <w:rsid w:val="00540D8A"/>
    <w:rsid w:val="00542D23"/>
    <w:rsid w:val="00544358"/>
    <w:rsid w:val="0054442C"/>
    <w:rsid w:val="0054498C"/>
    <w:rsid w:val="005464ED"/>
    <w:rsid w:val="005478D3"/>
    <w:rsid w:val="00550285"/>
    <w:rsid w:val="00550A46"/>
    <w:rsid w:val="00551353"/>
    <w:rsid w:val="00553976"/>
    <w:rsid w:val="0055590E"/>
    <w:rsid w:val="0055704D"/>
    <w:rsid w:val="00557935"/>
    <w:rsid w:val="00557A99"/>
    <w:rsid w:val="0056012E"/>
    <w:rsid w:val="00560890"/>
    <w:rsid w:val="00562492"/>
    <w:rsid w:val="00562E2F"/>
    <w:rsid w:val="00565D0D"/>
    <w:rsid w:val="0057149A"/>
    <w:rsid w:val="00572275"/>
    <w:rsid w:val="0057232C"/>
    <w:rsid w:val="00572A20"/>
    <w:rsid w:val="00573065"/>
    <w:rsid w:val="00576A95"/>
    <w:rsid w:val="00582877"/>
    <w:rsid w:val="005836F8"/>
    <w:rsid w:val="005854B4"/>
    <w:rsid w:val="005913CD"/>
    <w:rsid w:val="005918FA"/>
    <w:rsid w:val="00592A86"/>
    <w:rsid w:val="00595CFE"/>
    <w:rsid w:val="0059626E"/>
    <w:rsid w:val="005A18BA"/>
    <w:rsid w:val="005A2289"/>
    <w:rsid w:val="005A3F9A"/>
    <w:rsid w:val="005A5050"/>
    <w:rsid w:val="005A51C7"/>
    <w:rsid w:val="005A621E"/>
    <w:rsid w:val="005A6E2D"/>
    <w:rsid w:val="005A7A00"/>
    <w:rsid w:val="005B0F3E"/>
    <w:rsid w:val="005B2156"/>
    <w:rsid w:val="005B4801"/>
    <w:rsid w:val="005B4DBB"/>
    <w:rsid w:val="005C0811"/>
    <w:rsid w:val="005C0CA3"/>
    <w:rsid w:val="005C23A4"/>
    <w:rsid w:val="005C51E0"/>
    <w:rsid w:val="005C63AC"/>
    <w:rsid w:val="005C745E"/>
    <w:rsid w:val="005D1467"/>
    <w:rsid w:val="005D1CDF"/>
    <w:rsid w:val="005D2BB7"/>
    <w:rsid w:val="005D362C"/>
    <w:rsid w:val="005E15A7"/>
    <w:rsid w:val="005E1773"/>
    <w:rsid w:val="005E3C4B"/>
    <w:rsid w:val="005E56B3"/>
    <w:rsid w:val="005E5EBA"/>
    <w:rsid w:val="005E61A8"/>
    <w:rsid w:val="005E7FAD"/>
    <w:rsid w:val="005F2F37"/>
    <w:rsid w:val="005F5CAB"/>
    <w:rsid w:val="005F60EE"/>
    <w:rsid w:val="005F6419"/>
    <w:rsid w:val="0060543D"/>
    <w:rsid w:val="00605AEA"/>
    <w:rsid w:val="00605BAC"/>
    <w:rsid w:val="006061A7"/>
    <w:rsid w:val="00606312"/>
    <w:rsid w:val="0060787C"/>
    <w:rsid w:val="006100EA"/>
    <w:rsid w:val="006104DD"/>
    <w:rsid w:val="00610AD4"/>
    <w:rsid w:val="0061229B"/>
    <w:rsid w:val="006128C8"/>
    <w:rsid w:val="006130B5"/>
    <w:rsid w:val="00614CB1"/>
    <w:rsid w:val="00615863"/>
    <w:rsid w:val="00616FC9"/>
    <w:rsid w:val="00617400"/>
    <w:rsid w:val="006231EC"/>
    <w:rsid w:val="00623F8E"/>
    <w:rsid w:val="00624BC0"/>
    <w:rsid w:val="00624E4E"/>
    <w:rsid w:val="00631A36"/>
    <w:rsid w:val="00631B93"/>
    <w:rsid w:val="00632D29"/>
    <w:rsid w:val="00633731"/>
    <w:rsid w:val="006362DB"/>
    <w:rsid w:val="00637031"/>
    <w:rsid w:val="0064033A"/>
    <w:rsid w:val="00640D6C"/>
    <w:rsid w:val="006422E8"/>
    <w:rsid w:val="0064353D"/>
    <w:rsid w:val="006463AF"/>
    <w:rsid w:val="00650DDF"/>
    <w:rsid w:val="00650FF9"/>
    <w:rsid w:val="006547E9"/>
    <w:rsid w:val="00655454"/>
    <w:rsid w:val="00657BEC"/>
    <w:rsid w:val="00660804"/>
    <w:rsid w:val="0066163C"/>
    <w:rsid w:val="006635BE"/>
    <w:rsid w:val="00664950"/>
    <w:rsid w:val="00664981"/>
    <w:rsid w:val="0066535A"/>
    <w:rsid w:val="00665E32"/>
    <w:rsid w:val="00667165"/>
    <w:rsid w:val="00673AD0"/>
    <w:rsid w:val="006777AD"/>
    <w:rsid w:val="00680FC6"/>
    <w:rsid w:val="006811DA"/>
    <w:rsid w:val="006814E8"/>
    <w:rsid w:val="00683220"/>
    <w:rsid w:val="006838BE"/>
    <w:rsid w:val="00686DDB"/>
    <w:rsid w:val="0068751D"/>
    <w:rsid w:val="00687FA0"/>
    <w:rsid w:val="006911A8"/>
    <w:rsid w:val="00691943"/>
    <w:rsid w:val="00695E1E"/>
    <w:rsid w:val="006960A8"/>
    <w:rsid w:val="006A0216"/>
    <w:rsid w:val="006A3691"/>
    <w:rsid w:val="006A3C11"/>
    <w:rsid w:val="006A4761"/>
    <w:rsid w:val="006A5C6E"/>
    <w:rsid w:val="006A7B04"/>
    <w:rsid w:val="006B0104"/>
    <w:rsid w:val="006B29C6"/>
    <w:rsid w:val="006B2BD5"/>
    <w:rsid w:val="006B33B0"/>
    <w:rsid w:val="006B4463"/>
    <w:rsid w:val="006B5404"/>
    <w:rsid w:val="006B7010"/>
    <w:rsid w:val="006C16E2"/>
    <w:rsid w:val="006C19E5"/>
    <w:rsid w:val="006C2041"/>
    <w:rsid w:val="006C3095"/>
    <w:rsid w:val="006C4A2D"/>
    <w:rsid w:val="006C4E37"/>
    <w:rsid w:val="006C5BC0"/>
    <w:rsid w:val="006D41BE"/>
    <w:rsid w:val="006D7B28"/>
    <w:rsid w:val="006E0322"/>
    <w:rsid w:val="006E1151"/>
    <w:rsid w:val="006E14DF"/>
    <w:rsid w:val="006E23D0"/>
    <w:rsid w:val="006E4729"/>
    <w:rsid w:val="006E486C"/>
    <w:rsid w:val="006E6311"/>
    <w:rsid w:val="006F4A34"/>
    <w:rsid w:val="006F6D53"/>
    <w:rsid w:val="006F7875"/>
    <w:rsid w:val="006F7C41"/>
    <w:rsid w:val="00700A83"/>
    <w:rsid w:val="00710250"/>
    <w:rsid w:val="007129BB"/>
    <w:rsid w:val="00712D98"/>
    <w:rsid w:val="00713194"/>
    <w:rsid w:val="007145FF"/>
    <w:rsid w:val="007152FD"/>
    <w:rsid w:val="00715B2A"/>
    <w:rsid w:val="00715F1C"/>
    <w:rsid w:val="007171D4"/>
    <w:rsid w:val="00720858"/>
    <w:rsid w:val="007219EB"/>
    <w:rsid w:val="00723EA5"/>
    <w:rsid w:val="00731426"/>
    <w:rsid w:val="00731E12"/>
    <w:rsid w:val="007328D7"/>
    <w:rsid w:val="0073472C"/>
    <w:rsid w:val="00737768"/>
    <w:rsid w:val="00737777"/>
    <w:rsid w:val="00740872"/>
    <w:rsid w:val="00743262"/>
    <w:rsid w:val="007450F1"/>
    <w:rsid w:val="00745E5E"/>
    <w:rsid w:val="00751515"/>
    <w:rsid w:val="00752B33"/>
    <w:rsid w:val="007626B7"/>
    <w:rsid w:val="00764D86"/>
    <w:rsid w:val="00765E0E"/>
    <w:rsid w:val="007810A4"/>
    <w:rsid w:val="0078212B"/>
    <w:rsid w:val="00783B77"/>
    <w:rsid w:val="007844C0"/>
    <w:rsid w:val="00784DF6"/>
    <w:rsid w:val="00785232"/>
    <w:rsid w:val="00790899"/>
    <w:rsid w:val="00791256"/>
    <w:rsid w:val="0079386D"/>
    <w:rsid w:val="00793F89"/>
    <w:rsid w:val="0079439A"/>
    <w:rsid w:val="0079510B"/>
    <w:rsid w:val="007977A6"/>
    <w:rsid w:val="007A1CDB"/>
    <w:rsid w:val="007A25A7"/>
    <w:rsid w:val="007A57F4"/>
    <w:rsid w:val="007A674A"/>
    <w:rsid w:val="007A6935"/>
    <w:rsid w:val="007B186C"/>
    <w:rsid w:val="007B1DCE"/>
    <w:rsid w:val="007B25AA"/>
    <w:rsid w:val="007B3C3D"/>
    <w:rsid w:val="007C12B6"/>
    <w:rsid w:val="007C14B2"/>
    <w:rsid w:val="007C1696"/>
    <w:rsid w:val="007C181D"/>
    <w:rsid w:val="007C3A14"/>
    <w:rsid w:val="007C3E78"/>
    <w:rsid w:val="007C3ED0"/>
    <w:rsid w:val="007C5971"/>
    <w:rsid w:val="007C6D26"/>
    <w:rsid w:val="007D0323"/>
    <w:rsid w:val="007D0FA9"/>
    <w:rsid w:val="007D1103"/>
    <w:rsid w:val="007D21CF"/>
    <w:rsid w:val="007D582F"/>
    <w:rsid w:val="007D5ED8"/>
    <w:rsid w:val="007D6C4E"/>
    <w:rsid w:val="007E00AA"/>
    <w:rsid w:val="007E7492"/>
    <w:rsid w:val="007F2D18"/>
    <w:rsid w:val="007F54B9"/>
    <w:rsid w:val="007F66A8"/>
    <w:rsid w:val="007F7F0B"/>
    <w:rsid w:val="00801CED"/>
    <w:rsid w:val="00804A9B"/>
    <w:rsid w:val="00805280"/>
    <w:rsid w:val="00806A76"/>
    <w:rsid w:val="00811C9D"/>
    <w:rsid w:val="00812088"/>
    <w:rsid w:val="00812A85"/>
    <w:rsid w:val="00816649"/>
    <w:rsid w:val="00816C80"/>
    <w:rsid w:val="00821498"/>
    <w:rsid w:val="00832692"/>
    <w:rsid w:val="00832DED"/>
    <w:rsid w:val="00832E6D"/>
    <w:rsid w:val="00836B56"/>
    <w:rsid w:val="00841BCD"/>
    <w:rsid w:val="0084237E"/>
    <w:rsid w:val="00842F23"/>
    <w:rsid w:val="0084352B"/>
    <w:rsid w:val="00845B9E"/>
    <w:rsid w:val="00845BC7"/>
    <w:rsid w:val="008470CA"/>
    <w:rsid w:val="008512E8"/>
    <w:rsid w:val="00851A8E"/>
    <w:rsid w:val="0085365B"/>
    <w:rsid w:val="008549BA"/>
    <w:rsid w:val="00855F60"/>
    <w:rsid w:val="00864636"/>
    <w:rsid w:val="008739F3"/>
    <w:rsid w:val="008763E2"/>
    <w:rsid w:val="00876C23"/>
    <w:rsid w:val="008826C1"/>
    <w:rsid w:val="008829EB"/>
    <w:rsid w:val="00883DAE"/>
    <w:rsid w:val="00883DFD"/>
    <w:rsid w:val="008866A4"/>
    <w:rsid w:val="00892023"/>
    <w:rsid w:val="00892D9B"/>
    <w:rsid w:val="008931AC"/>
    <w:rsid w:val="00893B89"/>
    <w:rsid w:val="008959A7"/>
    <w:rsid w:val="0089662D"/>
    <w:rsid w:val="008A0E6D"/>
    <w:rsid w:val="008A1BF7"/>
    <w:rsid w:val="008A264A"/>
    <w:rsid w:val="008A5B0E"/>
    <w:rsid w:val="008A7C0A"/>
    <w:rsid w:val="008B0961"/>
    <w:rsid w:val="008B3BA0"/>
    <w:rsid w:val="008B5712"/>
    <w:rsid w:val="008C1151"/>
    <w:rsid w:val="008C6774"/>
    <w:rsid w:val="008C7A63"/>
    <w:rsid w:val="008C7ECB"/>
    <w:rsid w:val="008D1C83"/>
    <w:rsid w:val="008D359B"/>
    <w:rsid w:val="008D4C86"/>
    <w:rsid w:val="008D59C7"/>
    <w:rsid w:val="008D66A7"/>
    <w:rsid w:val="008D74BE"/>
    <w:rsid w:val="008E17EF"/>
    <w:rsid w:val="008E22AA"/>
    <w:rsid w:val="008E282E"/>
    <w:rsid w:val="008E3180"/>
    <w:rsid w:val="008E653C"/>
    <w:rsid w:val="008F015C"/>
    <w:rsid w:val="008F3416"/>
    <w:rsid w:val="008F54AA"/>
    <w:rsid w:val="008F6EF6"/>
    <w:rsid w:val="00900206"/>
    <w:rsid w:val="0090091A"/>
    <w:rsid w:val="00903ABD"/>
    <w:rsid w:val="009042BD"/>
    <w:rsid w:val="00904FB6"/>
    <w:rsid w:val="0091098E"/>
    <w:rsid w:val="00912357"/>
    <w:rsid w:val="0091559E"/>
    <w:rsid w:val="00917203"/>
    <w:rsid w:val="009178BB"/>
    <w:rsid w:val="009224FB"/>
    <w:rsid w:val="009260D6"/>
    <w:rsid w:val="00934609"/>
    <w:rsid w:val="00936159"/>
    <w:rsid w:val="009371FC"/>
    <w:rsid w:val="00940F5D"/>
    <w:rsid w:val="00945C53"/>
    <w:rsid w:val="00951AB9"/>
    <w:rsid w:val="00951AD8"/>
    <w:rsid w:val="00952D5C"/>
    <w:rsid w:val="009641F4"/>
    <w:rsid w:val="00967E3A"/>
    <w:rsid w:val="0097248E"/>
    <w:rsid w:val="009728D4"/>
    <w:rsid w:val="009729DD"/>
    <w:rsid w:val="009739CE"/>
    <w:rsid w:val="00974877"/>
    <w:rsid w:val="00977E1D"/>
    <w:rsid w:val="00983244"/>
    <w:rsid w:val="009854FB"/>
    <w:rsid w:val="0098582A"/>
    <w:rsid w:val="0098736C"/>
    <w:rsid w:val="009875ED"/>
    <w:rsid w:val="00987C53"/>
    <w:rsid w:val="0099752B"/>
    <w:rsid w:val="009A4158"/>
    <w:rsid w:val="009A4316"/>
    <w:rsid w:val="009B0573"/>
    <w:rsid w:val="009B08A8"/>
    <w:rsid w:val="009B62B0"/>
    <w:rsid w:val="009B736A"/>
    <w:rsid w:val="009B7B4B"/>
    <w:rsid w:val="009B7C21"/>
    <w:rsid w:val="009C39DE"/>
    <w:rsid w:val="009C4E97"/>
    <w:rsid w:val="009C5181"/>
    <w:rsid w:val="009C51EE"/>
    <w:rsid w:val="009C6B03"/>
    <w:rsid w:val="009D0629"/>
    <w:rsid w:val="009D06AC"/>
    <w:rsid w:val="009D06BA"/>
    <w:rsid w:val="009D1554"/>
    <w:rsid w:val="009D475F"/>
    <w:rsid w:val="009D6BD9"/>
    <w:rsid w:val="009E043B"/>
    <w:rsid w:val="009E0497"/>
    <w:rsid w:val="009E0531"/>
    <w:rsid w:val="009E15BC"/>
    <w:rsid w:val="009E1967"/>
    <w:rsid w:val="009E47FD"/>
    <w:rsid w:val="009E4DDC"/>
    <w:rsid w:val="009E6258"/>
    <w:rsid w:val="009F242B"/>
    <w:rsid w:val="009F4220"/>
    <w:rsid w:val="009F5FE8"/>
    <w:rsid w:val="009F7894"/>
    <w:rsid w:val="00A00B1A"/>
    <w:rsid w:val="00A01FF9"/>
    <w:rsid w:val="00A04049"/>
    <w:rsid w:val="00A04992"/>
    <w:rsid w:val="00A04BB6"/>
    <w:rsid w:val="00A05EB3"/>
    <w:rsid w:val="00A068AB"/>
    <w:rsid w:val="00A06D49"/>
    <w:rsid w:val="00A10592"/>
    <w:rsid w:val="00A1187C"/>
    <w:rsid w:val="00A135CA"/>
    <w:rsid w:val="00A147AA"/>
    <w:rsid w:val="00A219E8"/>
    <w:rsid w:val="00A21D71"/>
    <w:rsid w:val="00A22B33"/>
    <w:rsid w:val="00A22B78"/>
    <w:rsid w:val="00A231C4"/>
    <w:rsid w:val="00A24AF3"/>
    <w:rsid w:val="00A2533F"/>
    <w:rsid w:val="00A25AE5"/>
    <w:rsid w:val="00A3046A"/>
    <w:rsid w:val="00A34462"/>
    <w:rsid w:val="00A3514A"/>
    <w:rsid w:val="00A357ED"/>
    <w:rsid w:val="00A37002"/>
    <w:rsid w:val="00A42AF3"/>
    <w:rsid w:val="00A4355E"/>
    <w:rsid w:val="00A43D33"/>
    <w:rsid w:val="00A43D70"/>
    <w:rsid w:val="00A4478A"/>
    <w:rsid w:val="00A4624E"/>
    <w:rsid w:val="00A46822"/>
    <w:rsid w:val="00A4715D"/>
    <w:rsid w:val="00A5086A"/>
    <w:rsid w:val="00A512DF"/>
    <w:rsid w:val="00A546B9"/>
    <w:rsid w:val="00A572AE"/>
    <w:rsid w:val="00A606C7"/>
    <w:rsid w:val="00A638E9"/>
    <w:rsid w:val="00A652DF"/>
    <w:rsid w:val="00A65841"/>
    <w:rsid w:val="00A716E1"/>
    <w:rsid w:val="00A71D8F"/>
    <w:rsid w:val="00A74329"/>
    <w:rsid w:val="00A743A0"/>
    <w:rsid w:val="00A752B9"/>
    <w:rsid w:val="00A7558C"/>
    <w:rsid w:val="00A77F31"/>
    <w:rsid w:val="00A8190E"/>
    <w:rsid w:val="00A8581E"/>
    <w:rsid w:val="00A86DF6"/>
    <w:rsid w:val="00A91B5E"/>
    <w:rsid w:val="00A92203"/>
    <w:rsid w:val="00A92BCD"/>
    <w:rsid w:val="00A95219"/>
    <w:rsid w:val="00A9554A"/>
    <w:rsid w:val="00A957DC"/>
    <w:rsid w:val="00A95CFA"/>
    <w:rsid w:val="00A96735"/>
    <w:rsid w:val="00AA1B0E"/>
    <w:rsid w:val="00AA2711"/>
    <w:rsid w:val="00AA3520"/>
    <w:rsid w:val="00AA47B6"/>
    <w:rsid w:val="00AB24C8"/>
    <w:rsid w:val="00AB3C1A"/>
    <w:rsid w:val="00AB5133"/>
    <w:rsid w:val="00AB631A"/>
    <w:rsid w:val="00AC163B"/>
    <w:rsid w:val="00AC22F5"/>
    <w:rsid w:val="00AC407D"/>
    <w:rsid w:val="00AC532E"/>
    <w:rsid w:val="00AC5CA7"/>
    <w:rsid w:val="00AC5D0B"/>
    <w:rsid w:val="00AC5FA8"/>
    <w:rsid w:val="00AC6058"/>
    <w:rsid w:val="00AC7087"/>
    <w:rsid w:val="00AD4A0D"/>
    <w:rsid w:val="00AD5501"/>
    <w:rsid w:val="00AD5D33"/>
    <w:rsid w:val="00AE2BA5"/>
    <w:rsid w:val="00AE56B1"/>
    <w:rsid w:val="00AE6D09"/>
    <w:rsid w:val="00AE7A93"/>
    <w:rsid w:val="00AE7F4B"/>
    <w:rsid w:val="00AF48AD"/>
    <w:rsid w:val="00AF5D72"/>
    <w:rsid w:val="00AF75D3"/>
    <w:rsid w:val="00AF7A7C"/>
    <w:rsid w:val="00B01EE7"/>
    <w:rsid w:val="00B0527B"/>
    <w:rsid w:val="00B064EC"/>
    <w:rsid w:val="00B0662B"/>
    <w:rsid w:val="00B07AEC"/>
    <w:rsid w:val="00B10008"/>
    <w:rsid w:val="00B12E5F"/>
    <w:rsid w:val="00B1398C"/>
    <w:rsid w:val="00B222ED"/>
    <w:rsid w:val="00B222F4"/>
    <w:rsid w:val="00B23387"/>
    <w:rsid w:val="00B24054"/>
    <w:rsid w:val="00B24543"/>
    <w:rsid w:val="00B257B0"/>
    <w:rsid w:val="00B257B5"/>
    <w:rsid w:val="00B25953"/>
    <w:rsid w:val="00B25DDC"/>
    <w:rsid w:val="00B2703B"/>
    <w:rsid w:val="00B3205A"/>
    <w:rsid w:val="00B3367A"/>
    <w:rsid w:val="00B34571"/>
    <w:rsid w:val="00B348B3"/>
    <w:rsid w:val="00B408B6"/>
    <w:rsid w:val="00B40D11"/>
    <w:rsid w:val="00B40D31"/>
    <w:rsid w:val="00B43426"/>
    <w:rsid w:val="00B44242"/>
    <w:rsid w:val="00B453FA"/>
    <w:rsid w:val="00B45A72"/>
    <w:rsid w:val="00B46E8A"/>
    <w:rsid w:val="00B47D8C"/>
    <w:rsid w:val="00B520C5"/>
    <w:rsid w:val="00B542DA"/>
    <w:rsid w:val="00B57573"/>
    <w:rsid w:val="00B60EB6"/>
    <w:rsid w:val="00B638EE"/>
    <w:rsid w:val="00B65EA5"/>
    <w:rsid w:val="00B66C54"/>
    <w:rsid w:val="00B67D29"/>
    <w:rsid w:val="00B73862"/>
    <w:rsid w:val="00B73F43"/>
    <w:rsid w:val="00B763A6"/>
    <w:rsid w:val="00B801FA"/>
    <w:rsid w:val="00B8153C"/>
    <w:rsid w:val="00B81946"/>
    <w:rsid w:val="00B81EC4"/>
    <w:rsid w:val="00B82482"/>
    <w:rsid w:val="00B86A12"/>
    <w:rsid w:val="00B86CF8"/>
    <w:rsid w:val="00B87B51"/>
    <w:rsid w:val="00B925B7"/>
    <w:rsid w:val="00B928BB"/>
    <w:rsid w:val="00B935E9"/>
    <w:rsid w:val="00B94FAE"/>
    <w:rsid w:val="00B967B3"/>
    <w:rsid w:val="00B96A25"/>
    <w:rsid w:val="00BA1CA6"/>
    <w:rsid w:val="00BA36B7"/>
    <w:rsid w:val="00BA46BF"/>
    <w:rsid w:val="00BA55AA"/>
    <w:rsid w:val="00BA6B66"/>
    <w:rsid w:val="00BA6E48"/>
    <w:rsid w:val="00BB106E"/>
    <w:rsid w:val="00BB2409"/>
    <w:rsid w:val="00BB4DA2"/>
    <w:rsid w:val="00BB6D9C"/>
    <w:rsid w:val="00BB6E6F"/>
    <w:rsid w:val="00BC375F"/>
    <w:rsid w:val="00BC40E4"/>
    <w:rsid w:val="00BC7E21"/>
    <w:rsid w:val="00BD13AF"/>
    <w:rsid w:val="00BD5B99"/>
    <w:rsid w:val="00BD615B"/>
    <w:rsid w:val="00BD62CA"/>
    <w:rsid w:val="00BE0AF6"/>
    <w:rsid w:val="00BE0EDA"/>
    <w:rsid w:val="00BE14C4"/>
    <w:rsid w:val="00BE1F03"/>
    <w:rsid w:val="00BE3CA8"/>
    <w:rsid w:val="00BE4636"/>
    <w:rsid w:val="00BE46FA"/>
    <w:rsid w:val="00BE5566"/>
    <w:rsid w:val="00BE58A7"/>
    <w:rsid w:val="00BE76E0"/>
    <w:rsid w:val="00BF0187"/>
    <w:rsid w:val="00BF2218"/>
    <w:rsid w:val="00BF7CC7"/>
    <w:rsid w:val="00C0158A"/>
    <w:rsid w:val="00C0426B"/>
    <w:rsid w:val="00C045DF"/>
    <w:rsid w:val="00C077A2"/>
    <w:rsid w:val="00C079E5"/>
    <w:rsid w:val="00C10141"/>
    <w:rsid w:val="00C12BC3"/>
    <w:rsid w:val="00C1341E"/>
    <w:rsid w:val="00C14C37"/>
    <w:rsid w:val="00C209C6"/>
    <w:rsid w:val="00C2127A"/>
    <w:rsid w:val="00C216AC"/>
    <w:rsid w:val="00C21D13"/>
    <w:rsid w:val="00C226C8"/>
    <w:rsid w:val="00C24181"/>
    <w:rsid w:val="00C26D43"/>
    <w:rsid w:val="00C30F1F"/>
    <w:rsid w:val="00C30FE0"/>
    <w:rsid w:val="00C31187"/>
    <w:rsid w:val="00C33A50"/>
    <w:rsid w:val="00C4468C"/>
    <w:rsid w:val="00C45CC5"/>
    <w:rsid w:val="00C45CD6"/>
    <w:rsid w:val="00C46548"/>
    <w:rsid w:val="00C5190C"/>
    <w:rsid w:val="00C53D4B"/>
    <w:rsid w:val="00C53EBE"/>
    <w:rsid w:val="00C54463"/>
    <w:rsid w:val="00C54C25"/>
    <w:rsid w:val="00C55BB7"/>
    <w:rsid w:val="00C574D5"/>
    <w:rsid w:val="00C61D6B"/>
    <w:rsid w:val="00C6217E"/>
    <w:rsid w:val="00C625F6"/>
    <w:rsid w:val="00C64219"/>
    <w:rsid w:val="00C64F1F"/>
    <w:rsid w:val="00C65CE1"/>
    <w:rsid w:val="00C662E8"/>
    <w:rsid w:val="00C677A1"/>
    <w:rsid w:val="00C73F32"/>
    <w:rsid w:val="00C74F27"/>
    <w:rsid w:val="00C755F8"/>
    <w:rsid w:val="00C83444"/>
    <w:rsid w:val="00C87462"/>
    <w:rsid w:val="00C91FAE"/>
    <w:rsid w:val="00C977D5"/>
    <w:rsid w:val="00C97BEA"/>
    <w:rsid w:val="00CA180C"/>
    <w:rsid w:val="00CA22E2"/>
    <w:rsid w:val="00CA7FDD"/>
    <w:rsid w:val="00CB0653"/>
    <w:rsid w:val="00CB1C48"/>
    <w:rsid w:val="00CB22B2"/>
    <w:rsid w:val="00CB2AD1"/>
    <w:rsid w:val="00CB3B9E"/>
    <w:rsid w:val="00CC11D0"/>
    <w:rsid w:val="00CC14B5"/>
    <w:rsid w:val="00CC29E2"/>
    <w:rsid w:val="00CC2BDC"/>
    <w:rsid w:val="00CC3751"/>
    <w:rsid w:val="00CC3EE2"/>
    <w:rsid w:val="00CC604B"/>
    <w:rsid w:val="00CD2237"/>
    <w:rsid w:val="00CD2427"/>
    <w:rsid w:val="00CD3DC1"/>
    <w:rsid w:val="00CD6814"/>
    <w:rsid w:val="00CD6F5C"/>
    <w:rsid w:val="00CD7492"/>
    <w:rsid w:val="00CD7D3C"/>
    <w:rsid w:val="00CE3A6B"/>
    <w:rsid w:val="00CE760A"/>
    <w:rsid w:val="00CE7B5D"/>
    <w:rsid w:val="00CF2BD9"/>
    <w:rsid w:val="00CF2E56"/>
    <w:rsid w:val="00CF2E83"/>
    <w:rsid w:val="00CF5871"/>
    <w:rsid w:val="00CF593C"/>
    <w:rsid w:val="00CF5E7D"/>
    <w:rsid w:val="00CF7521"/>
    <w:rsid w:val="00D00211"/>
    <w:rsid w:val="00D00E97"/>
    <w:rsid w:val="00D01530"/>
    <w:rsid w:val="00D05B3B"/>
    <w:rsid w:val="00D06309"/>
    <w:rsid w:val="00D12918"/>
    <w:rsid w:val="00D15E02"/>
    <w:rsid w:val="00D22948"/>
    <w:rsid w:val="00D2554C"/>
    <w:rsid w:val="00D2641D"/>
    <w:rsid w:val="00D276DE"/>
    <w:rsid w:val="00D31122"/>
    <w:rsid w:val="00D3322E"/>
    <w:rsid w:val="00D351EA"/>
    <w:rsid w:val="00D40288"/>
    <w:rsid w:val="00D41C21"/>
    <w:rsid w:val="00D41D09"/>
    <w:rsid w:val="00D43403"/>
    <w:rsid w:val="00D43582"/>
    <w:rsid w:val="00D4545E"/>
    <w:rsid w:val="00D50155"/>
    <w:rsid w:val="00D5270B"/>
    <w:rsid w:val="00D532F9"/>
    <w:rsid w:val="00D535C1"/>
    <w:rsid w:val="00D617E2"/>
    <w:rsid w:val="00D62E71"/>
    <w:rsid w:val="00D6430D"/>
    <w:rsid w:val="00D66188"/>
    <w:rsid w:val="00D66979"/>
    <w:rsid w:val="00D67607"/>
    <w:rsid w:val="00D71273"/>
    <w:rsid w:val="00D731F6"/>
    <w:rsid w:val="00D740CA"/>
    <w:rsid w:val="00D742B3"/>
    <w:rsid w:val="00D7636C"/>
    <w:rsid w:val="00D77CCC"/>
    <w:rsid w:val="00D81567"/>
    <w:rsid w:val="00D84679"/>
    <w:rsid w:val="00D85728"/>
    <w:rsid w:val="00D86B07"/>
    <w:rsid w:val="00D9030F"/>
    <w:rsid w:val="00D9137D"/>
    <w:rsid w:val="00D95481"/>
    <w:rsid w:val="00D97699"/>
    <w:rsid w:val="00D976F4"/>
    <w:rsid w:val="00D97CFD"/>
    <w:rsid w:val="00DA085B"/>
    <w:rsid w:val="00DA195E"/>
    <w:rsid w:val="00DA1A59"/>
    <w:rsid w:val="00DA28B0"/>
    <w:rsid w:val="00DA2E92"/>
    <w:rsid w:val="00DA7BEF"/>
    <w:rsid w:val="00DB0636"/>
    <w:rsid w:val="00DB15D7"/>
    <w:rsid w:val="00DB2695"/>
    <w:rsid w:val="00DB70AA"/>
    <w:rsid w:val="00DC3C66"/>
    <w:rsid w:val="00DC4D90"/>
    <w:rsid w:val="00DC5C94"/>
    <w:rsid w:val="00DC7A13"/>
    <w:rsid w:val="00DD2006"/>
    <w:rsid w:val="00DD244F"/>
    <w:rsid w:val="00DD4D53"/>
    <w:rsid w:val="00DD5899"/>
    <w:rsid w:val="00DD5A07"/>
    <w:rsid w:val="00DE0505"/>
    <w:rsid w:val="00DE1DC8"/>
    <w:rsid w:val="00DE2BE2"/>
    <w:rsid w:val="00DE593C"/>
    <w:rsid w:val="00DE720D"/>
    <w:rsid w:val="00DF10E7"/>
    <w:rsid w:val="00DF2997"/>
    <w:rsid w:val="00DF299E"/>
    <w:rsid w:val="00E0016F"/>
    <w:rsid w:val="00E02465"/>
    <w:rsid w:val="00E04CC9"/>
    <w:rsid w:val="00E05307"/>
    <w:rsid w:val="00E061AB"/>
    <w:rsid w:val="00E0740D"/>
    <w:rsid w:val="00E10BC4"/>
    <w:rsid w:val="00E10E37"/>
    <w:rsid w:val="00E11F8C"/>
    <w:rsid w:val="00E12ABB"/>
    <w:rsid w:val="00E13AF0"/>
    <w:rsid w:val="00E1415D"/>
    <w:rsid w:val="00E148B7"/>
    <w:rsid w:val="00E1577F"/>
    <w:rsid w:val="00E15B08"/>
    <w:rsid w:val="00E23F1F"/>
    <w:rsid w:val="00E27005"/>
    <w:rsid w:val="00E323E9"/>
    <w:rsid w:val="00E331D3"/>
    <w:rsid w:val="00E333EC"/>
    <w:rsid w:val="00E33718"/>
    <w:rsid w:val="00E34018"/>
    <w:rsid w:val="00E342C4"/>
    <w:rsid w:val="00E3508A"/>
    <w:rsid w:val="00E37939"/>
    <w:rsid w:val="00E437D2"/>
    <w:rsid w:val="00E4384A"/>
    <w:rsid w:val="00E44484"/>
    <w:rsid w:val="00E46EA1"/>
    <w:rsid w:val="00E53BD6"/>
    <w:rsid w:val="00E548F0"/>
    <w:rsid w:val="00E54BAF"/>
    <w:rsid w:val="00E55253"/>
    <w:rsid w:val="00E554FC"/>
    <w:rsid w:val="00E55751"/>
    <w:rsid w:val="00E5683B"/>
    <w:rsid w:val="00E5759B"/>
    <w:rsid w:val="00E57D73"/>
    <w:rsid w:val="00E6456C"/>
    <w:rsid w:val="00E64DFD"/>
    <w:rsid w:val="00E65864"/>
    <w:rsid w:val="00E67BF6"/>
    <w:rsid w:val="00E8575E"/>
    <w:rsid w:val="00E90479"/>
    <w:rsid w:val="00E91CDE"/>
    <w:rsid w:val="00EA0588"/>
    <w:rsid w:val="00EA124B"/>
    <w:rsid w:val="00EA2311"/>
    <w:rsid w:val="00EA2F10"/>
    <w:rsid w:val="00EA3DE2"/>
    <w:rsid w:val="00EA5887"/>
    <w:rsid w:val="00EA7851"/>
    <w:rsid w:val="00EA79ED"/>
    <w:rsid w:val="00EB0343"/>
    <w:rsid w:val="00EB34E1"/>
    <w:rsid w:val="00EB3DCF"/>
    <w:rsid w:val="00EC0843"/>
    <w:rsid w:val="00EC17E6"/>
    <w:rsid w:val="00EC3533"/>
    <w:rsid w:val="00EC515E"/>
    <w:rsid w:val="00EC51E5"/>
    <w:rsid w:val="00EC5557"/>
    <w:rsid w:val="00EC6E71"/>
    <w:rsid w:val="00EC7BC3"/>
    <w:rsid w:val="00ED0AAF"/>
    <w:rsid w:val="00ED2A01"/>
    <w:rsid w:val="00ED2EFE"/>
    <w:rsid w:val="00ED7038"/>
    <w:rsid w:val="00ED7600"/>
    <w:rsid w:val="00EE2907"/>
    <w:rsid w:val="00EE2A09"/>
    <w:rsid w:val="00EE404D"/>
    <w:rsid w:val="00EF3C5C"/>
    <w:rsid w:val="00EF4B3B"/>
    <w:rsid w:val="00EF6073"/>
    <w:rsid w:val="00EF6285"/>
    <w:rsid w:val="00EF698B"/>
    <w:rsid w:val="00F00A3A"/>
    <w:rsid w:val="00F00A5F"/>
    <w:rsid w:val="00F06AFD"/>
    <w:rsid w:val="00F110E2"/>
    <w:rsid w:val="00F11491"/>
    <w:rsid w:val="00F11D0E"/>
    <w:rsid w:val="00F1339D"/>
    <w:rsid w:val="00F1362C"/>
    <w:rsid w:val="00F144F2"/>
    <w:rsid w:val="00F14B6A"/>
    <w:rsid w:val="00F23F13"/>
    <w:rsid w:val="00F26AEF"/>
    <w:rsid w:val="00F33D64"/>
    <w:rsid w:val="00F3414A"/>
    <w:rsid w:val="00F35319"/>
    <w:rsid w:val="00F3706D"/>
    <w:rsid w:val="00F40461"/>
    <w:rsid w:val="00F414F1"/>
    <w:rsid w:val="00F42663"/>
    <w:rsid w:val="00F44733"/>
    <w:rsid w:val="00F44C16"/>
    <w:rsid w:val="00F44F49"/>
    <w:rsid w:val="00F45C1F"/>
    <w:rsid w:val="00F46877"/>
    <w:rsid w:val="00F47146"/>
    <w:rsid w:val="00F47FC6"/>
    <w:rsid w:val="00F508B8"/>
    <w:rsid w:val="00F5106A"/>
    <w:rsid w:val="00F5204D"/>
    <w:rsid w:val="00F548CD"/>
    <w:rsid w:val="00F5549B"/>
    <w:rsid w:val="00F579BD"/>
    <w:rsid w:val="00F61BEF"/>
    <w:rsid w:val="00F62488"/>
    <w:rsid w:val="00F64608"/>
    <w:rsid w:val="00F6467C"/>
    <w:rsid w:val="00F649B2"/>
    <w:rsid w:val="00F64B63"/>
    <w:rsid w:val="00F677A1"/>
    <w:rsid w:val="00F711E2"/>
    <w:rsid w:val="00F718CB"/>
    <w:rsid w:val="00F72CB1"/>
    <w:rsid w:val="00F74C30"/>
    <w:rsid w:val="00F753FE"/>
    <w:rsid w:val="00F76165"/>
    <w:rsid w:val="00F7672D"/>
    <w:rsid w:val="00F809FB"/>
    <w:rsid w:val="00F81F9B"/>
    <w:rsid w:val="00F8215E"/>
    <w:rsid w:val="00F824F5"/>
    <w:rsid w:val="00F85ADC"/>
    <w:rsid w:val="00F9081E"/>
    <w:rsid w:val="00F91D16"/>
    <w:rsid w:val="00F93258"/>
    <w:rsid w:val="00F9374D"/>
    <w:rsid w:val="00F93D4B"/>
    <w:rsid w:val="00F9719D"/>
    <w:rsid w:val="00FA2CD7"/>
    <w:rsid w:val="00FA4DF3"/>
    <w:rsid w:val="00FB54FF"/>
    <w:rsid w:val="00FC1C42"/>
    <w:rsid w:val="00FC29B9"/>
    <w:rsid w:val="00FC2DEC"/>
    <w:rsid w:val="00FC3081"/>
    <w:rsid w:val="00FC3B85"/>
    <w:rsid w:val="00FC5A7C"/>
    <w:rsid w:val="00FC6FD3"/>
    <w:rsid w:val="00FC7889"/>
    <w:rsid w:val="00FD0ADB"/>
    <w:rsid w:val="00FD2098"/>
    <w:rsid w:val="00FD3C3B"/>
    <w:rsid w:val="00FD569C"/>
    <w:rsid w:val="00FD5F20"/>
    <w:rsid w:val="00FD7F15"/>
    <w:rsid w:val="00FE0021"/>
    <w:rsid w:val="00FE0509"/>
    <w:rsid w:val="00FE1D92"/>
    <w:rsid w:val="00FE305C"/>
    <w:rsid w:val="00FE3E99"/>
    <w:rsid w:val="00FE4730"/>
    <w:rsid w:val="00FE4F52"/>
    <w:rsid w:val="00FF0301"/>
    <w:rsid w:val="00FF452C"/>
    <w:rsid w:val="00FF563F"/>
    <w:rsid w:val="00FF6241"/>
    <w:rsid w:val="00FF630F"/>
    <w:rsid w:val="1E30F422"/>
    <w:rsid w:val="32C7E419"/>
    <w:rsid w:val="6323B442"/>
    <w:rsid w:val="7B4CD777"/>
    <w:rsid w:val="7FB60F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5F4AB"/>
  <w15:chartTrackingRefBased/>
  <w15:docId w15:val="{B7975FEB-DB44-4D74-A6B0-745FC5931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1943"/>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中等深浅网格 1 - 着色 21,¥¡¡¡¡ì¬º¥¹¥È¶ÎÂä,ÁÐ³ö¶ÎÂä,¥ê¥¹¥È¶ÎÂä,列表段落1,—ño’i—Ž,列出段落1,목록 단락,リスト段落,1st level - Bullet List Paragraph,Lettre d'introduction,Paragrafo elenco,R4_bullets,列表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Lista1 Char,列出段落 Char,中等深浅网格 1 - 着色 21 Char,¥¡¡¡¡ì¬º¥¹¥È¶ÎÂä Char,ÁÐ³ö¶ÎÂä Char,¥ê¥¹¥È¶ÎÂä Char,列表段落1 Char,—ño’i—Ž Char,列出段落1 Char,목록 단락 Char,リスト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D535C1"/>
    <w:pPr>
      <w:tabs>
        <w:tab w:val="right" w:leader="dot" w:pos="9617"/>
      </w:tabs>
      <w:spacing w:after="100"/>
    </w:pPr>
  </w:style>
  <w:style w:type="paragraph" w:styleId="TOC5">
    <w:name w:val="toc 5"/>
    <w:aliases w:val="Proposal"/>
    <w:basedOn w:val="Normal"/>
    <w:next w:val="Normal"/>
    <w:autoRedefine/>
    <w:uiPriority w:val="39"/>
    <w:unhideWhenUsed/>
    <w:rsid w:val="00000989"/>
    <w:pPr>
      <w:tabs>
        <w:tab w:val="right" w:leader="dot" w:pos="9617"/>
      </w:tabs>
      <w:spacing w:after="100"/>
    </w:pPr>
    <w:rPr>
      <w:b/>
    </w:rPr>
  </w:style>
  <w:style w:type="table" w:customStyle="1" w:styleId="TableGrid1">
    <w:name w:val="Table Grid1"/>
    <w:basedOn w:val="TableNormal"/>
    <w:next w:val="TableGrid"/>
    <w:uiPriority w:val="39"/>
    <w:rsid w:val="00A546B9"/>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EB34E1"/>
    <w:rPr>
      <w:b/>
      <w:bCs/>
      <w:i/>
      <w:iCs/>
      <w:spacing w:val="5"/>
    </w:rPr>
  </w:style>
  <w:style w:type="character" w:styleId="Mention">
    <w:name w:val="Mention"/>
    <w:basedOn w:val="DefaultParagraphFont"/>
    <w:uiPriority w:val="99"/>
    <w:unhideWhenUsed/>
    <w:rsid w:val="00EB34E1"/>
    <w:rPr>
      <w:color w:val="2B579A"/>
      <w:shd w:val="clear" w:color="auto" w:fill="E1DFDD"/>
    </w:rPr>
  </w:style>
  <w:style w:type="paragraph" w:styleId="NoSpacing">
    <w:name w:val="No Spacing"/>
    <w:uiPriority w:val="1"/>
    <w:qFormat/>
    <w:rsid w:val="00361E3D"/>
    <w:pPr>
      <w:spacing w:after="0" w:line="240" w:lineRule="auto"/>
    </w:pPr>
    <w:rPr>
      <w:rFonts w:ascii="Times New Roman" w:hAnsi="Times New Roman"/>
      <w:sz w:val="20"/>
    </w:rPr>
  </w:style>
  <w:style w:type="paragraph" w:styleId="Header">
    <w:name w:val="header"/>
    <w:basedOn w:val="Normal"/>
    <w:link w:val="HeaderChar"/>
    <w:unhideWhenUsed/>
    <w:rsid w:val="00447140"/>
    <w:pPr>
      <w:tabs>
        <w:tab w:val="center" w:pos="4513"/>
        <w:tab w:val="right" w:pos="9026"/>
      </w:tabs>
      <w:spacing w:after="0" w:line="240" w:lineRule="auto"/>
    </w:pPr>
  </w:style>
  <w:style w:type="character" w:customStyle="1" w:styleId="HeaderChar">
    <w:name w:val="Header Char"/>
    <w:basedOn w:val="DefaultParagraphFont"/>
    <w:link w:val="Header"/>
    <w:rsid w:val="0014572F"/>
    <w:rPr>
      <w:rFonts w:ascii="Times New Roman" w:hAnsi="Times New Roman"/>
      <w:sz w:val="20"/>
    </w:rPr>
  </w:style>
  <w:style w:type="paragraph" w:styleId="Footer">
    <w:name w:val="footer"/>
    <w:basedOn w:val="Normal"/>
    <w:link w:val="FooterChar"/>
    <w:uiPriority w:val="99"/>
    <w:unhideWhenUsed/>
    <w:rsid w:val="004471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572F"/>
    <w:rPr>
      <w:rFonts w:ascii="Times New Roman" w:hAnsi="Times New Roman"/>
      <w:sz w:val="20"/>
    </w:rPr>
  </w:style>
  <w:style w:type="paragraph" w:styleId="NormalWeb">
    <w:name w:val="Normal (Web)"/>
    <w:basedOn w:val="Normal"/>
    <w:uiPriority w:val="99"/>
    <w:semiHidden/>
    <w:unhideWhenUsed/>
    <w:rsid w:val="00700A83"/>
    <w:pPr>
      <w:spacing w:before="100" w:beforeAutospacing="1" w:after="100" w:afterAutospacing="1" w:line="240" w:lineRule="auto"/>
      <w:jc w:val="left"/>
    </w:pPr>
    <w:rPr>
      <w:rFonts w:eastAsia="Times New Roman" w:cs="Times New Roman"/>
      <w:sz w:val="24"/>
      <w:szCs w:val="24"/>
    </w:rPr>
  </w:style>
  <w:style w:type="paragraph" w:styleId="Revision">
    <w:name w:val="Revision"/>
    <w:hidden/>
    <w:uiPriority w:val="99"/>
    <w:semiHidden/>
    <w:rsid w:val="00247387"/>
    <w:pPr>
      <w:spacing w:after="0" w:line="240" w:lineRule="auto"/>
    </w:pPr>
    <w:rPr>
      <w:rFonts w:ascii="Times New Roman" w:hAnsi="Times New Roman"/>
      <w:sz w:val="20"/>
    </w:rPr>
  </w:style>
  <w:style w:type="paragraph" w:customStyle="1" w:styleId="B1">
    <w:name w:val="B1"/>
    <w:basedOn w:val="List"/>
    <w:link w:val="B1Zchn"/>
    <w:qFormat/>
    <w:rsid w:val="00D67607"/>
    <w:pPr>
      <w:overflowPunct w:val="0"/>
      <w:autoSpaceDE w:val="0"/>
      <w:autoSpaceDN w:val="0"/>
      <w:adjustRightInd w:val="0"/>
      <w:spacing w:after="180" w:line="240" w:lineRule="auto"/>
      <w:ind w:left="568" w:hanging="284"/>
      <w:contextualSpacing w:val="0"/>
      <w:jc w:val="left"/>
      <w:textAlignment w:val="baseline"/>
    </w:pPr>
    <w:rPr>
      <w:rFonts w:eastAsia="Times New Roman" w:cs="Times New Roman"/>
      <w:szCs w:val="20"/>
      <w:lang w:val="en-GB" w:eastAsia="ja-JP"/>
    </w:rPr>
  </w:style>
  <w:style w:type="character" w:customStyle="1" w:styleId="B1Zchn">
    <w:name w:val="B1 Zchn"/>
    <w:link w:val="B1"/>
    <w:qFormat/>
    <w:rsid w:val="00D67607"/>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67607"/>
    <w:pPr>
      <w:ind w:left="283" w:hanging="283"/>
      <w:contextualSpacing/>
    </w:pPr>
  </w:style>
  <w:style w:type="character" w:customStyle="1" w:styleId="normaltextrun">
    <w:name w:val="normaltextrun"/>
    <w:basedOn w:val="DefaultParagraphFont"/>
    <w:rsid w:val="00FE4730"/>
  </w:style>
  <w:style w:type="character" w:customStyle="1" w:styleId="findhit">
    <w:name w:val="findhit"/>
    <w:basedOn w:val="DefaultParagraphFont"/>
    <w:rsid w:val="00FE4730"/>
  </w:style>
  <w:style w:type="character" w:customStyle="1" w:styleId="eop">
    <w:name w:val="eop"/>
    <w:basedOn w:val="DefaultParagraphFont"/>
    <w:rsid w:val="00FE4730"/>
  </w:style>
  <w:style w:type="paragraph" w:customStyle="1" w:styleId="paragraph">
    <w:name w:val="paragraph"/>
    <w:basedOn w:val="Normal"/>
    <w:rsid w:val="0040210C"/>
    <w:pPr>
      <w:spacing w:before="100" w:beforeAutospacing="1" w:after="100" w:afterAutospacing="1" w:line="240" w:lineRule="auto"/>
      <w:jc w:val="left"/>
    </w:pPr>
    <w:rPr>
      <w:rFonts w:eastAsia="Times New Roman" w:cs="Times New Roman"/>
      <w:sz w:val="24"/>
      <w:szCs w:val="24"/>
    </w:rPr>
  </w:style>
  <w:style w:type="character" w:customStyle="1" w:styleId="B1Char">
    <w:name w:val="B1 Char"/>
    <w:qFormat/>
    <w:locked/>
    <w:rsid w:val="00A5086A"/>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824979">
      <w:bodyDiv w:val="1"/>
      <w:marLeft w:val="0"/>
      <w:marRight w:val="0"/>
      <w:marTop w:val="0"/>
      <w:marBottom w:val="0"/>
      <w:divBdr>
        <w:top w:val="none" w:sz="0" w:space="0" w:color="auto"/>
        <w:left w:val="none" w:sz="0" w:space="0" w:color="auto"/>
        <w:bottom w:val="none" w:sz="0" w:space="0" w:color="auto"/>
        <w:right w:val="none" w:sz="0" w:space="0" w:color="auto"/>
      </w:divBdr>
    </w:div>
    <w:div w:id="201091834">
      <w:bodyDiv w:val="1"/>
      <w:marLeft w:val="0"/>
      <w:marRight w:val="0"/>
      <w:marTop w:val="0"/>
      <w:marBottom w:val="0"/>
      <w:divBdr>
        <w:top w:val="none" w:sz="0" w:space="0" w:color="auto"/>
        <w:left w:val="none" w:sz="0" w:space="0" w:color="auto"/>
        <w:bottom w:val="none" w:sz="0" w:space="0" w:color="auto"/>
        <w:right w:val="none" w:sz="0" w:space="0" w:color="auto"/>
      </w:divBdr>
    </w:div>
    <w:div w:id="205606095">
      <w:bodyDiv w:val="1"/>
      <w:marLeft w:val="0"/>
      <w:marRight w:val="0"/>
      <w:marTop w:val="0"/>
      <w:marBottom w:val="0"/>
      <w:divBdr>
        <w:top w:val="none" w:sz="0" w:space="0" w:color="auto"/>
        <w:left w:val="none" w:sz="0" w:space="0" w:color="auto"/>
        <w:bottom w:val="none" w:sz="0" w:space="0" w:color="auto"/>
        <w:right w:val="none" w:sz="0" w:space="0" w:color="auto"/>
      </w:divBdr>
      <w:divsChild>
        <w:div w:id="19549823">
          <w:marLeft w:val="0"/>
          <w:marRight w:val="0"/>
          <w:marTop w:val="0"/>
          <w:marBottom w:val="0"/>
          <w:divBdr>
            <w:top w:val="none" w:sz="0" w:space="0" w:color="auto"/>
            <w:left w:val="none" w:sz="0" w:space="0" w:color="auto"/>
            <w:bottom w:val="none" w:sz="0" w:space="0" w:color="auto"/>
            <w:right w:val="none" w:sz="0" w:space="0" w:color="auto"/>
          </w:divBdr>
          <w:divsChild>
            <w:div w:id="1032533486">
              <w:marLeft w:val="0"/>
              <w:marRight w:val="0"/>
              <w:marTop w:val="0"/>
              <w:marBottom w:val="0"/>
              <w:divBdr>
                <w:top w:val="none" w:sz="0" w:space="0" w:color="auto"/>
                <w:left w:val="none" w:sz="0" w:space="0" w:color="auto"/>
                <w:bottom w:val="none" w:sz="0" w:space="0" w:color="auto"/>
                <w:right w:val="none" w:sz="0" w:space="0" w:color="auto"/>
              </w:divBdr>
            </w:div>
          </w:divsChild>
        </w:div>
        <w:div w:id="338973332">
          <w:marLeft w:val="0"/>
          <w:marRight w:val="0"/>
          <w:marTop w:val="0"/>
          <w:marBottom w:val="0"/>
          <w:divBdr>
            <w:top w:val="none" w:sz="0" w:space="0" w:color="auto"/>
            <w:left w:val="none" w:sz="0" w:space="0" w:color="auto"/>
            <w:bottom w:val="none" w:sz="0" w:space="0" w:color="auto"/>
            <w:right w:val="none" w:sz="0" w:space="0" w:color="auto"/>
          </w:divBdr>
          <w:divsChild>
            <w:div w:id="293027304">
              <w:marLeft w:val="0"/>
              <w:marRight w:val="0"/>
              <w:marTop w:val="0"/>
              <w:marBottom w:val="0"/>
              <w:divBdr>
                <w:top w:val="none" w:sz="0" w:space="0" w:color="auto"/>
                <w:left w:val="none" w:sz="0" w:space="0" w:color="auto"/>
                <w:bottom w:val="none" w:sz="0" w:space="0" w:color="auto"/>
                <w:right w:val="none" w:sz="0" w:space="0" w:color="auto"/>
              </w:divBdr>
            </w:div>
            <w:div w:id="79567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057592">
      <w:bodyDiv w:val="1"/>
      <w:marLeft w:val="0"/>
      <w:marRight w:val="0"/>
      <w:marTop w:val="0"/>
      <w:marBottom w:val="0"/>
      <w:divBdr>
        <w:top w:val="none" w:sz="0" w:space="0" w:color="auto"/>
        <w:left w:val="none" w:sz="0" w:space="0" w:color="auto"/>
        <w:bottom w:val="none" w:sz="0" w:space="0" w:color="auto"/>
        <w:right w:val="none" w:sz="0" w:space="0" w:color="auto"/>
      </w:divBdr>
    </w:div>
    <w:div w:id="799373785">
      <w:bodyDiv w:val="1"/>
      <w:marLeft w:val="0"/>
      <w:marRight w:val="0"/>
      <w:marTop w:val="0"/>
      <w:marBottom w:val="0"/>
      <w:divBdr>
        <w:top w:val="none" w:sz="0" w:space="0" w:color="auto"/>
        <w:left w:val="none" w:sz="0" w:space="0" w:color="auto"/>
        <w:bottom w:val="none" w:sz="0" w:space="0" w:color="auto"/>
        <w:right w:val="none" w:sz="0" w:space="0" w:color="auto"/>
      </w:divBdr>
    </w:div>
    <w:div w:id="826753221">
      <w:bodyDiv w:val="1"/>
      <w:marLeft w:val="0"/>
      <w:marRight w:val="0"/>
      <w:marTop w:val="0"/>
      <w:marBottom w:val="0"/>
      <w:divBdr>
        <w:top w:val="none" w:sz="0" w:space="0" w:color="auto"/>
        <w:left w:val="none" w:sz="0" w:space="0" w:color="auto"/>
        <w:bottom w:val="none" w:sz="0" w:space="0" w:color="auto"/>
        <w:right w:val="none" w:sz="0" w:space="0" w:color="auto"/>
      </w:divBdr>
    </w:div>
    <w:div w:id="890457422">
      <w:bodyDiv w:val="1"/>
      <w:marLeft w:val="0"/>
      <w:marRight w:val="0"/>
      <w:marTop w:val="0"/>
      <w:marBottom w:val="0"/>
      <w:divBdr>
        <w:top w:val="none" w:sz="0" w:space="0" w:color="auto"/>
        <w:left w:val="none" w:sz="0" w:space="0" w:color="auto"/>
        <w:bottom w:val="none" w:sz="0" w:space="0" w:color="auto"/>
        <w:right w:val="none" w:sz="0" w:space="0" w:color="auto"/>
      </w:divBdr>
    </w:div>
    <w:div w:id="1194534776">
      <w:bodyDiv w:val="1"/>
      <w:marLeft w:val="0"/>
      <w:marRight w:val="0"/>
      <w:marTop w:val="0"/>
      <w:marBottom w:val="0"/>
      <w:divBdr>
        <w:top w:val="none" w:sz="0" w:space="0" w:color="auto"/>
        <w:left w:val="none" w:sz="0" w:space="0" w:color="auto"/>
        <w:bottom w:val="none" w:sz="0" w:space="0" w:color="auto"/>
        <w:right w:val="none" w:sz="0" w:space="0" w:color="auto"/>
      </w:divBdr>
      <w:divsChild>
        <w:div w:id="1547331333">
          <w:marLeft w:val="0"/>
          <w:marRight w:val="0"/>
          <w:marTop w:val="0"/>
          <w:marBottom w:val="0"/>
          <w:divBdr>
            <w:top w:val="none" w:sz="0" w:space="0" w:color="auto"/>
            <w:left w:val="none" w:sz="0" w:space="0" w:color="auto"/>
            <w:bottom w:val="none" w:sz="0" w:space="0" w:color="auto"/>
            <w:right w:val="none" w:sz="0" w:space="0" w:color="auto"/>
          </w:divBdr>
        </w:div>
      </w:divsChild>
    </w:div>
    <w:div w:id="1410034429">
      <w:bodyDiv w:val="1"/>
      <w:marLeft w:val="0"/>
      <w:marRight w:val="0"/>
      <w:marTop w:val="0"/>
      <w:marBottom w:val="0"/>
      <w:divBdr>
        <w:top w:val="none" w:sz="0" w:space="0" w:color="auto"/>
        <w:left w:val="none" w:sz="0" w:space="0" w:color="auto"/>
        <w:bottom w:val="none" w:sz="0" w:space="0" w:color="auto"/>
        <w:right w:val="none" w:sz="0" w:space="0" w:color="auto"/>
      </w:divBdr>
    </w:div>
    <w:div w:id="1486050368">
      <w:bodyDiv w:val="1"/>
      <w:marLeft w:val="0"/>
      <w:marRight w:val="0"/>
      <w:marTop w:val="0"/>
      <w:marBottom w:val="0"/>
      <w:divBdr>
        <w:top w:val="none" w:sz="0" w:space="0" w:color="auto"/>
        <w:left w:val="none" w:sz="0" w:space="0" w:color="auto"/>
        <w:bottom w:val="none" w:sz="0" w:space="0" w:color="auto"/>
        <w:right w:val="none" w:sz="0" w:space="0" w:color="auto"/>
      </w:divBdr>
    </w:div>
    <w:div w:id="1580554152">
      <w:bodyDiv w:val="1"/>
      <w:marLeft w:val="0"/>
      <w:marRight w:val="0"/>
      <w:marTop w:val="0"/>
      <w:marBottom w:val="0"/>
      <w:divBdr>
        <w:top w:val="none" w:sz="0" w:space="0" w:color="auto"/>
        <w:left w:val="none" w:sz="0" w:space="0" w:color="auto"/>
        <w:bottom w:val="none" w:sz="0" w:space="0" w:color="auto"/>
        <w:right w:val="none" w:sz="0" w:space="0" w:color="auto"/>
      </w:divBdr>
    </w:div>
    <w:div w:id="1696076640">
      <w:bodyDiv w:val="1"/>
      <w:marLeft w:val="0"/>
      <w:marRight w:val="0"/>
      <w:marTop w:val="0"/>
      <w:marBottom w:val="0"/>
      <w:divBdr>
        <w:top w:val="none" w:sz="0" w:space="0" w:color="auto"/>
        <w:left w:val="none" w:sz="0" w:space="0" w:color="auto"/>
        <w:bottom w:val="none" w:sz="0" w:space="0" w:color="auto"/>
        <w:right w:val="none" w:sz="0" w:space="0" w:color="auto"/>
      </w:divBdr>
    </w:div>
    <w:div w:id="1901600775">
      <w:bodyDiv w:val="1"/>
      <w:marLeft w:val="0"/>
      <w:marRight w:val="0"/>
      <w:marTop w:val="0"/>
      <w:marBottom w:val="0"/>
      <w:divBdr>
        <w:top w:val="none" w:sz="0" w:space="0" w:color="auto"/>
        <w:left w:val="none" w:sz="0" w:space="0" w:color="auto"/>
        <w:bottom w:val="none" w:sz="0" w:space="0" w:color="auto"/>
        <w:right w:val="none" w:sz="0" w:space="0" w:color="auto"/>
      </w:divBdr>
    </w:div>
    <w:div w:id="1914775132">
      <w:bodyDiv w:val="1"/>
      <w:marLeft w:val="0"/>
      <w:marRight w:val="0"/>
      <w:marTop w:val="0"/>
      <w:marBottom w:val="0"/>
      <w:divBdr>
        <w:top w:val="none" w:sz="0" w:space="0" w:color="auto"/>
        <w:left w:val="none" w:sz="0" w:space="0" w:color="auto"/>
        <w:bottom w:val="none" w:sz="0" w:space="0" w:color="auto"/>
        <w:right w:val="none" w:sz="0" w:space="0" w:color="auto"/>
      </w:divBdr>
    </w:div>
    <w:div w:id="1976446715">
      <w:bodyDiv w:val="1"/>
      <w:marLeft w:val="0"/>
      <w:marRight w:val="0"/>
      <w:marTop w:val="0"/>
      <w:marBottom w:val="0"/>
      <w:divBdr>
        <w:top w:val="none" w:sz="0" w:space="0" w:color="auto"/>
        <w:left w:val="none" w:sz="0" w:space="0" w:color="auto"/>
        <w:bottom w:val="none" w:sz="0" w:space="0" w:color="auto"/>
        <w:right w:val="none" w:sz="0" w:space="0" w:color="auto"/>
      </w:divBdr>
    </w:div>
    <w:div w:id="1996639514">
      <w:bodyDiv w:val="1"/>
      <w:marLeft w:val="0"/>
      <w:marRight w:val="0"/>
      <w:marTop w:val="0"/>
      <w:marBottom w:val="0"/>
      <w:divBdr>
        <w:top w:val="none" w:sz="0" w:space="0" w:color="auto"/>
        <w:left w:val="none" w:sz="0" w:space="0" w:color="auto"/>
        <w:bottom w:val="none" w:sz="0" w:space="0" w:color="auto"/>
        <w:right w:val="none" w:sz="0" w:space="0" w:color="auto"/>
      </w:divBdr>
    </w:div>
    <w:div w:id="2090231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5AIRPNAIUNRU-1328258698-25341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https://nokia.sharepoint.com/sites/c5g/5gradio/_layouts/15/DocIdRedir.aspx?ID=5AIRPNAIUNRU-1328258698-25341</Url>
      <Description>5AIRPNAIUNRU-1328258698-25341</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5195794-22C9-4447-B6D4-68CDF45DDF03}">
  <ds:schemaRefs>
    <ds:schemaRef ds:uri="Microsoft.SharePoint.Taxonomy.ContentTypeSync"/>
  </ds:schemaRefs>
</ds:datastoreItem>
</file>

<file path=customXml/itemProps2.xml><?xml version="1.0" encoding="utf-8"?>
<ds:datastoreItem xmlns:ds="http://schemas.openxmlformats.org/officeDocument/2006/customXml" ds:itemID="{C687BCED-7F6B-4628-97B0-C398C27A71AF}">
  <ds:schemaRefs>
    <ds:schemaRef ds:uri="http://schemas.openxmlformats.org/officeDocument/2006/bibliography"/>
  </ds:schemaRefs>
</ds:datastoreItem>
</file>

<file path=customXml/itemProps3.xml><?xml version="1.0" encoding="utf-8"?>
<ds:datastoreItem xmlns:ds="http://schemas.openxmlformats.org/officeDocument/2006/customXml" ds:itemID="{65335E00-F33E-4704-8B7B-6B37ED13EA7C}">
  <ds:schemaRefs>
    <ds:schemaRef ds:uri="http://schemas.microsoft.com/sharepoint/v3/contenttype/forms"/>
  </ds:schemaRefs>
</ds:datastoreItem>
</file>

<file path=customXml/itemProps4.xml><?xml version="1.0" encoding="utf-8"?>
<ds:datastoreItem xmlns:ds="http://schemas.openxmlformats.org/officeDocument/2006/customXml" ds:itemID="{D349F102-2FC8-4876-8188-D74D9857661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33BBE426-02A8-4C44-90B9-E6502C9F8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DF2934E-53BB-4EF8-86E8-766CA5A5BD69}">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3</TotalTime>
  <Pages>6</Pages>
  <Words>2863</Words>
  <Characters>16325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19150</CharactersWithSpaces>
  <SharedDoc>false</SharedDoc>
  <HLinks>
    <vt:vector size="102" baseType="variant">
      <vt:variant>
        <vt:i4>1769524</vt:i4>
      </vt:variant>
      <vt:variant>
        <vt:i4>74</vt:i4>
      </vt:variant>
      <vt:variant>
        <vt:i4>0</vt:i4>
      </vt:variant>
      <vt:variant>
        <vt:i4>5</vt:i4>
      </vt:variant>
      <vt:variant>
        <vt:lpwstr/>
      </vt:variant>
      <vt:variant>
        <vt:lpwstr>_Toc142574094</vt:lpwstr>
      </vt:variant>
      <vt:variant>
        <vt:i4>1769524</vt:i4>
      </vt:variant>
      <vt:variant>
        <vt:i4>71</vt:i4>
      </vt:variant>
      <vt:variant>
        <vt:i4>0</vt:i4>
      </vt:variant>
      <vt:variant>
        <vt:i4>5</vt:i4>
      </vt:variant>
      <vt:variant>
        <vt:lpwstr/>
      </vt:variant>
      <vt:variant>
        <vt:lpwstr>_Toc142574093</vt:lpwstr>
      </vt:variant>
      <vt:variant>
        <vt:i4>1769524</vt:i4>
      </vt:variant>
      <vt:variant>
        <vt:i4>68</vt:i4>
      </vt:variant>
      <vt:variant>
        <vt:i4>0</vt:i4>
      </vt:variant>
      <vt:variant>
        <vt:i4>5</vt:i4>
      </vt:variant>
      <vt:variant>
        <vt:lpwstr/>
      </vt:variant>
      <vt:variant>
        <vt:lpwstr>_Toc142574092</vt:lpwstr>
      </vt:variant>
      <vt:variant>
        <vt:i4>1769524</vt:i4>
      </vt:variant>
      <vt:variant>
        <vt:i4>65</vt:i4>
      </vt:variant>
      <vt:variant>
        <vt:i4>0</vt:i4>
      </vt:variant>
      <vt:variant>
        <vt:i4>5</vt:i4>
      </vt:variant>
      <vt:variant>
        <vt:lpwstr/>
      </vt:variant>
      <vt:variant>
        <vt:lpwstr>_Toc142574091</vt:lpwstr>
      </vt:variant>
      <vt:variant>
        <vt:i4>1769524</vt:i4>
      </vt:variant>
      <vt:variant>
        <vt:i4>62</vt:i4>
      </vt:variant>
      <vt:variant>
        <vt:i4>0</vt:i4>
      </vt:variant>
      <vt:variant>
        <vt:i4>5</vt:i4>
      </vt:variant>
      <vt:variant>
        <vt:lpwstr/>
      </vt:variant>
      <vt:variant>
        <vt:lpwstr>_Toc142574090</vt:lpwstr>
      </vt:variant>
      <vt:variant>
        <vt:i4>1703988</vt:i4>
      </vt:variant>
      <vt:variant>
        <vt:i4>59</vt:i4>
      </vt:variant>
      <vt:variant>
        <vt:i4>0</vt:i4>
      </vt:variant>
      <vt:variant>
        <vt:i4>5</vt:i4>
      </vt:variant>
      <vt:variant>
        <vt:lpwstr/>
      </vt:variant>
      <vt:variant>
        <vt:lpwstr>_Toc142574089</vt:lpwstr>
      </vt:variant>
      <vt:variant>
        <vt:i4>1703988</vt:i4>
      </vt:variant>
      <vt:variant>
        <vt:i4>56</vt:i4>
      </vt:variant>
      <vt:variant>
        <vt:i4>0</vt:i4>
      </vt:variant>
      <vt:variant>
        <vt:i4>5</vt:i4>
      </vt:variant>
      <vt:variant>
        <vt:lpwstr/>
      </vt:variant>
      <vt:variant>
        <vt:lpwstr>_Toc142574088</vt:lpwstr>
      </vt:variant>
      <vt:variant>
        <vt:i4>1703988</vt:i4>
      </vt:variant>
      <vt:variant>
        <vt:i4>53</vt:i4>
      </vt:variant>
      <vt:variant>
        <vt:i4>0</vt:i4>
      </vt:variant>
      <vt:variant>
        <vt:i4>5</vt:i4>
      </vt:variant>
      <vt:variant>
        <vt:lpwstr/>
      </vt:variant>
      <vt:variant>
        <vt:lpwstr>_Toc142574087</vt:lpwstr>
      </vt:variant>
      <vt:variant>
        <vt:i4>1703988</vt:i4>
      </vt:variant>
      <vt:variant>
        <vt:i4>50</vt:i4>
      </vt:variant>
      <vt:variant>
        <vt:i4>0</vt:i4>
      </vt:variant>
      <vt:variant>
        <vt:i4>5</vt:i4>
      </vt:variant>
      <vt:variant>
        <vt:lpwstr/>
      </vt:variant>
      <vt:variant>
        <vt:lpwstr>_Toc142574086</vt:lpwstr>
      </vt:variant>
      <vt:variant>
        <vt:i4>1703988</vt:i4>
      </vt:variant>
      <vt:variant>
        <vt:i4>47</vt:i4>
      </vt:variant>
      <vt:variant>
        <vt:i4>0</vt:i4>
      </vt:variant>
      <vt:variant>
        <vt:i4>5</vt:i4>
      </vt:variant>
      <vt:variant>
        <vt:lpwstr/>
      </vt:variant>
      <vt:variant>
        <vt:lpwstr>_Toc142574085</vt:lpwstr>
      </vt:variant>
      <vt:variant>
        <vt:i4>1703988</vt:i4>
      </vt:variant>
      <vt:variant>
        <vt:i4>44</vt:i4>
      </vt:variant>
      <vt:variant>
        <vt:i4>0</vt:i4>
      </vt:variant>
      <vt:variant>
        <vt:i4>5</vt:i4>
      </vt:variant>
      <vt:variant>
        <vt:lpwstr/>
      </vt:variant>
      <vt:variant>
        <vt:lpwstr>_Toc142574084</vt:lpwstr>
      </vt:variant>
      <vt:variant>
        <vt:i4>1703988</vt:i4>
      </vt:variant>
      <vt:variant>
        <vt:i4>41</vt:i4>
      </vt:variant>
      <vt:variant>
        <vt:i4>0</vt:i4>
      </vt:variant>
      <vt:variant>
        <vt:i4>5</vt:i4>
      </vt:variant>
      <vt:variant>
        <vt:lpwstr/>
      </vt:variant>
      <vt:variant>
        <vt:lpwstr>_Toc142574083</vt:lpwstr>
      </vt:variant>
      <vt:variant>
        <vt:i4>1703988</vt:i4>
      </vt:variant>
      <vt:variant>
        <vt:i4>38</vt:i4>
      </vt:variant>
      <vt:variant>
        <vt:i4>0</vt:i4>
      </vt:variant>
      <vt:variant>
        <vt:i4>5</vt:i4>
      </vt:variant>
      <vt:variant>
        <vt:lpwstr/>
      </vt:variant>
      <vt:variant>
        <vt:lpwstr>_Toc142574082</vt:lpwstr>
      </vt:variant>
      <vt:variant>
        <vt:i4>1703988</vt:i4>
      </vt:variant>
      <vt:variant>
        <vt:i4>35</vt:i4>
      </vt:variant>
      <vt:variant>
        <vt:i4>0</vt:i4>
      </vt:variant>
      <vt:variant>
        <vt:i4>5</vt:i4>
      </vt:variant>
      <vt:variant>
        <vt:lpwstr/>
      </vt:variant>
      <vt:variant>
        <vt:lpwstr>_Toc142574081</vt:lpwstr>
      </vt:variant>
      <vt:variant>
        <vt:i4>1703988</vt:i4>
      </vt:variant>
      <vt:variant>
        <vt:i4>32</vt:i4>
      </vt:variant>
      <vt:variant>
        <vt:i4>0</vt:i4>
      </vt:variant>
      <vt:variant>
        <vt:i4>5</vt:i4>
      </vt:variant>
      <vt:variant>
        <vt:lpwstr/>
      </vt:variant>
      <vt:variant>
        <vt:lpwstr>_Toc142574080</vt:lpwstr>
      </vt:variant>
      <vt:variant>
        <vt:i4>1376308</vt:i4>
      </vt:variant>
      <vt:variant>
        <vt:i4>29</vt:i4>
      </vt:variant>
      <vt:variant>
        <vt:i4>0</vt:i4>
      </vt:variant>
      <vt:variant>
        <vt:i4>5</vt:i4>
      </vt:variant>
      <vt:variant>
        <vt:lpwstr/>
      </vt:variant>
      <vt:variant>
        <vt:lpwstr>_Toc142574079</vt:lpwstr>
      </vt:variant>
      <vt:variant>
        <vt:i4>1376308</vt:i4>
      </vt:variant>
      <vt:variant>
        <vt:i4>26</vt:i4>
      </vt:variant>
      <vt:variant>
        <vt:i4>0</vt:i4>
      </vt:variant>
      <vt:variant>
        <vt:i4>5</vt:i4>
      </vt:variant>
      <vt:variant>
        <vt:lpwstr/>
      </vt:variant>
      <vt:variant>
        <vt:lpwstr>_Toc142574078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cp:revision>
  <dcterms:created xsi:type="dcterms:W3CDTF">2023-08-11T13:48:00Z</dcterms:created>
  <dcterms:modified xsi:type="dcterms:W3CDTF">2023-08-11T13:50:00Z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8b28cbb8-51b0-4497-a055-49286ea9ea03</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y fmtid="{D5CDD505-2E9C-101B-9397-08002B2CF9AE}" pid="12" name="Order">
    <vt:r8>2267200</vt:r8>
  </property>
  <property fmtid="{D5CDD505-2E9C-101B-9397-08002B2CF9AE}" pid="13" name="xd_ProgID">
    <vt:lpwstr/>
  </property>
  <property fmtid="{D5CDD505-2E9C-101B-9397-08002B2CF9AE}" pid="14" name="TemplateUrl">
    <vt:lpwstr/>
  </property>
  <property fmtid="{D5CDD505-2E9C-101B-9397-08002B2CF9AE}" pid="15" name="_ExtendedDescription">
    <vt:lpwstr/>
  </property>
  <property fmtid="{D5CDD505-2E9C-101B-9397-08002B2CF9AE}" pid="16" name="_CopySource">
    <vt:lpwstr>https://nokia.sharepoint.com/sites/c5g/5gradio/RAN4 5G Documents/RAN4 107 Incheon/Rel-18/NR_FR2_multiRx_DL/Contributions/R4-2307130 On MultiRx RLM and BFD requirements.docx</vt:lpwstr>
  </property>
</Properties>
</file>